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71A7" w14:textId="77777777" w:rsidR="003C3D87" w:rsidRDefault="00DD73CA" w:rsidP="008F68B0">
      <w:pPr>
        <w:jc w:val="center"/>
        <w:rPr>
          <w:rFonts w:ascii="Arial" w:hAnsi="Arial" w:cs="Arial"/>
          <w:b/>
          <w:sz w:val="36"/>
          <w:szCs w:val="36"/>
        </w:rPr>
      </w:pPr>
      <w:r w:rsidRPr="00DD73CA">
        <w:rPr>
          <w:rFonts w:ascii="Arial" w:hAnsi="Arial" w:cs="Arial"/>
          <w:b/>
          <w:noProof/>
          <w:sz w:val="36"/>
          <w:szCs w:val="36"/>
        </w:rPr>
        <w:drawing>
          <wp:anchor distT="0" distB="0" distL="114300" distR="114300" simplePos="0" relativeHeight="251658240" behindDoc="1" locked="0" layoutInCell="1" allowOverlap="1" wp14:anchorId="72B1425E" wp14:editId="154BF7B4">
            <wp:simplePos x="0" y="0"/>
            <wp:positionH relativeFrom="column">
              <wp:posOffset>-638175</wp:posOffset>
            </wp:positionH>
            <wp:positionV relativeFrom="paragraph">
              <wp:posOffset>-268605</wp:posOffset>
            </wp:positionV>
            <wp:extent cx="2602230" cy="704771"/>
            <wp:effectExtent l="0" t="0" r="0" b="0"/>
            <wp:wrapNone/>
            <wp:docPr id="1" name="Picture 1" descr="C:\Users\scott.sybeldon\Desktop\U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sybeldon\Desktop\U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704771"/>
                    </a:xfrm>
                    <a:prstGeom prst="rect">
                      <a:avLst/>
                    </a:prstGeom>
                    <a:noFill/>
                    <a:ln>
                      <a:noFill/>
                    </a:ln>
                  </pic:spPr>
                </pic:pic>
              </a:graphicData>
            </a:graphic>
            <wp14:sizeRelH relativeFrom="page">
              <wp14:pctWidth>0</wp14:pctWidth>
            </wp14:sizeRelH>
            <wp14:sizeRelV relativeFrom="page">
              <wp14:pctHeight>0</wp14:pctHeight>
            </wp14:sizeRelV>
          </wp:anchor>
        </w:drawing>
      </w:r>
      <w:r w:rsidR="009D30A0" w:rsidRPr="00714B93">
        <w:rPr>
          <w:rFonts w:ascii="Arial" w:hAnsi="Arial" w:cs="Arial"/>
          <w:b/>
          <w:sz w:val="36"/>
          <w:szCs w:val="36"/>
        </w:rPr>
        <w:t>U</w:t>
      </w:r>
      <w:r w:rsidR="00E04D84" w:rsidRPr="00714B93">
        <w:rPr>
          <w:rFonts w:ascii="Arial" w:hAnsi="Arial" w:cs="Arial"/>
          <w:b/>
          <w:sz w:val="36"/>
          <w:szCs w:val="36"/>
        </w:rPr>
        <w:t xml:space="preserve">niversity of </w:t>
      </w:r>
      <w:r w:rsidR="009D30A0" w:rsidRPr="00714B93">
        <w:rPr>
          <w:rFonts w:ascii="Arial" w:hAnsi="Arial" w:cs="Arial"/>
          <w:b/>
          <w:sz w:val="36"/>
          <w:szCs w:val="36"/>
        </w:rPr>
        <w:t>W</w:t>
      </w:r>
      <w:r w:rsidR="006D14A3">
        <w:rPr>
          <w:rFonts w:ascii="Arial" w:hAnsi="Arial" w:cs="Arial"/>
          <w:b/>
          <w:sz w:val="36"/>
          <w:szCs w:val="36"/>
        </w:rPr>
        <w:t>isconsin Stevens Point</w:t>
      </w:r>
    </w:p>
    <w:p w14:paraId="3C16CC50" w14:textId="77777777" w:rsidR="007A619C" w:rsidRPr="00714B93" w:rsidRDefault="007A619C" w:rsidP="008F68B0">
      <w:pPr>
        <w:jc w:val="center"/>
        <w:rPr>
          <w:rFonts w:ascii="Arial" w:hAnsi="Arial" w:cs="Arial"/>
          <w:b/>
          <w:sz w:val="36"/>
          <w:szCs w:val="36"/>
        </w:rPr>
      </w:pPr>
      <w:r w:rsidRPr="00286FC1">
        <w:rPr>
          <w:rFonts w:ascii="Arial" w:hAnsi="Arial" w:cs="Arial"/>
          <w:b/>
          <w:sz w:val="28"/>
          <w:szCs w:val="28"/>
        </w:rPr>
        <w:t>Wausau &amp; Marshfield</w:t>
      </w:r>
    </w:p>
    <w:p w14:paraId="51A8FF30" w14:textId="144F7849" w:rsidR="00C91583" w:rsidRPr="00714B93" w:rsidRDefault="00DF69A9" w:rsidP="008F68B0">
      <w:pPr>
        <w:jc w:val="center"/>
        <w:rPr>
          <w:rFonts w:ascii="Arial" w:hAnsi="Arial" w:cs="Arial"/>
          <w:sz w:val="18"/>
          <w:szCs w:val="18"/>
        </w:rPr>
      </w:pPr>
      <w:r>
        <w:rPr>
          <w:rFonts w:ascii="Arial" w:hAnsi="Arial" w:cs="Arial"/>
          <w:sz w:val="28"/>
          <w:szCs w:val="28"/>
        </w:rPr>
        <w:t>ACCT</w:t>
      </w:r>
      <w:r w:rsidR="000F065C">
        <w:rPr>
          <w:rFonts w:ascii="Arial" w:hAnsi="Arial" w:cs="Arial"/>
          <w:sz w:val="28"/>
          <w:szCs w:val="28"/>
        </w:rPr>
        <w:t xml:space="preserve"> 21</w:t>
      </w:r>
      <w:r>
        <w:rPr>
          <w:rFonts w:ascii="Arial" w:hAnsi="Arial" w:cs="Arial"/>
          <w:sz w:val="28"/>
          <w:szCs w:val="28"/>
        </w:rPr>
        <w:t>O</w:t>
      </w:r>
      <w:r w:rsidR="00C91583" w:rsidRPr="00714B93">
        <w:rPr>
          <w:rFonts w:ascii="Arial" w:hAnsi="Arial" w:cs="Arial"/>
          <w:sz w:val="28"/>
          <w:szCs w:val="28"/>
        </w:rPr>
        <w:t xml:space="preserve"> </w:t>
      </w:r>
      <w:r w:rsidR="000F065C">
        <w:rPr>
          <w:rFonts w:ascii="Arial" w:hAnsi="Arial" w:cs="Arial"/>
          <w:sz w:val="28"/>
          <w:szCs w:val="28"/>
        </w:rPr>
        <w:t>–</w:t>
      </w:r>
      <w:r w:rsidR="00E36A30" w:rsidRPr="00714B93">
        <w:rPr>
          <w:rFonts w:ascii="Arial" w:hAnsi="Arial" w:cs="Arial"/>
          <w:sz w:val="28"/>
          <w:szCs w:val="28"/>
        </w:rPr>
        <w:t xml:space="preserve"> </w:t>
      </w:r>
      <w:r w:rsidR="00C15624">
        <w:rPr>
          <w:rFonts w:ascii="Arial" w:hAnsi="Arial" w:cs="Arial"/>
          <w:sz w:val="18"/>
          <w:szCs w:val="18"/>
        </w:rPr>
        <w:t>Introduction to</w:t>
      </w:r>
      <w:r w:rsidR="000F065C">
        <w:rPr>
          <w:rFonts w:ascii="Arial" w:hAnsi="Arial" w:cs="Arial"/>
          <w:sz w:val="18"/>
          <w:szCs w:val="18"/>
        </w:rPr>
        <w:t xml:space="preserve"> Accounting</w:t>
      </w:r>
      <w:r w:rsidR="00C91583" w:rsidRPr="00714B93">
        <w:rPr>
          <w:rFonts w:ascii="Arial" w:hAnsi="Arial" w:cs="Arial"/>
          <w:sz w:val="18"/>
          <w:szCs w:val="18"/>
        </w:rPr>
        <w:t xml:space="preserve"> </w:t>
      </w:r>
      <w:r w:rsidR="00E24393" w:rsidRPr="00714B93">
        <w:rPr>
          <w:rFonts w:ascii="Arial" w:hAnsi="Arial" w:cs="Arial"/>
          <w:sz w:val="18"/>
          <w:szCs w:val="18"/>
        </w:rPr>
        <w:t>(</w:t>
      </w:r>
      <w:r w:rsidR="00A06B7C">
        <w:rPr>
          <w:rFonts w:ascii="Arial" w:hAnsi="Arial" w:cs="Arial"/>
          <w:sz w:val="18"/>
          <w:szCs w:val="18"/>
        </w:rPr>
        <w:t>3</w:t>
      </w:r>
      <w:r w:rsidR="00FE19D8" w:rsidRPr="00714B93">
        <w:rPr>
          <w:rFonts w:ascii="Arial" w:hAnsi="Arial" w:cs="Arial"/>
          <w:sz w:val="18"/>
          <w:szCs w:val="18"/>
        </w:rPr>
        <w:t xml:space="preserve"> Credits</w:t>
      </w:r>
      <w:r w:rsidR="00E24393" w:rsidRPr="00714B93">
        <w:rPr>
          <w:rFonts w:ascii="Arial" w:hAnsi="Arial" w:cs="Arial"/>
          <w:sz w:val="18"/>
          <w:szCs w:val="18"/>
        </w:rPr>
        <w:t>)</w:t>
      </w:r>
      <w:r w:rsidR="00860032">
        <w:rPr>
          <w:rFonts w:ascii="Arial" w:hAnsi="Arial" w:cs="Arial"/>
          <w:sz w:val="18"/>
          <w:szCs w:val="18"/>
        </w:rPr>
        <w:t xml:space="preserve"> </w:t>
      </w:r>
      <w:r w:rsidR="007D0103">
        <w:rPr>
          <w:rFonts w:ascii="Arial" w:hAnsi="Arial" w:cs="Arial"/>
          <w:sz w:val="18"/>
          <w:szCs w:val="18"/>
        </w:rPr>
        <w:t>fall</w:t>
      </w:r>
      <w:r w:rsidR="00875897">
        <w:rPr>
          <w:rFonts w:ascii="Arial" w:hAnsi="Arial" w:cs="Arial"/>
          <w:sz w:val="18"/>
          <w:szCs w:val="18"/>
        </w:rPr>
        <w:t xml:space="preserve"> 201</w:t>
      </w:r>
      <w:r w:rsidR="007D0103">
        <w:rPr>
          <w:rFonts w:ascii="Arial" w:hAnsi="Arial" w:cs="Arial"/>
          <w:sz w:val="18"/>
          <w:szCs w:val="18"/>
        </w:rPr>
        <w:t>9</w:t>
      </w:r>
    </w:p>
    <w:p w14:paraId="5B52C461" w14:textId="77777777" w:rsidR="00E6609D" w:rsidRPr="008F70C9" w:rsidRDefault="00E6609D" w:rsidP="00FE19D8">
      <w:pPr>
        <w:jc w:val="center"/>
        <w:rPr>
          <w:rFonts w:ascii="Arial" w:hAnsi="Arial" w:cs="Arial"/>
          <w:sz w:val="18"/>
          <w:szCs w:val="18"/>
        </w:rPr>
      </w:pPr>
    </w:p>
    <w:p w14:paraId="1144A551" w14:textId="4A62FC42" w:rsidR="00021FB3" w:rsidRPr="00E04D84" w:rsidRDefault="00CF3C17" w:rsidP="00FE19D8">
      <w:pPr>
        <w:jc w:val="center"/>
        <w:rPr>
          <w:rFonts w:ascii="Arial" w:hAnsi="Arial" w:cs="Arial"/>
          <w:sz w:val="20"/>
          <w:szCs w:val="20"/>
        </w:rPr>
      </w:pPr>
      <w:r>
        <w:rPr>
          <w:rFonts w:ascii="Arial" w:hAnsi="Arial" w:cs="Arial"/>
          <w:sz w:val="18"/>
          <w:szCs w:val="18"/>
        </w:rPr>
        <w:t>M, T</w:t>
      </w:r>
      <w:r w:rsidR="000F065C">
        <w:rPr>
          <w:rFonts w:ascii="Arial" w:hAnsi="Arial" w:cs="Arial"/>
          <w:sz w:val="18"/>
          <w:szCs w:val="18"/>
        </w:rPr>
        <w:t>&amp;TH</w:t>
      </w:r>
      <w:r w:rsidR="00714B93">
        <w:rPr>
          <w:rFonts w:ascii="Arial" w:hAnsi="Arial" w:cs="Arial"/>
          <w:sz w:val="18"/>
          <w:szCs w:val="18"/>
        </w:rPr>
        <w:t xml:space="preserve"> </w:t>
      </w:r>
      <w:r w:rsidR="007B3760">
        <w:rPr>
          <w:rFonts w:ascii="Arial" w:hAnsi="Arial" w:cs="Arial"/>
          <w:sz w:val="18"/>
          <w:szCs w:val="18"/>
        </w:rPr>
        <w:t>1</w:t>
      </w:r>
      <w:r w:rsidR="005C4691">
        <w:rPr>
          <w:rFonts w:ascii="Arial" w:hAnsi="Arial" w:cs="Arial"/>
          <w:sz w:val="18"/>
          <w:szCs w:val="18"/>
        </w:rPr>
        <w:t>:</w:t>
      </w:r>
      <w:r w:rsidR="007B3760">
        <w:rPr>
          <w:rFonts w:ascii="Arial" w:hAnsi="Arial" w:cs="Arial"/>
          <w:sz w:val="18"/>
          <w:szCs w:val="18"/>
        </w:rPr>
        <w:t>0</w:t>
      </w:r>
      <w:r w:rsidR="005C4691">
        <w:rPr>
          <w:rFonts w:ascii="Arial" w:hAnsi="Arial" w:cs="Arial"/>
          <w:sz w:val="18"/>
          <w:szCs w:val="18"/>
        </w:rPr>
        <w:t>0-</w:t>
      </w:r>
      <w:r w:rsidR="007B3760">
        <w:rPr>
          <w:rFonts w:ascii="Arial" w:hAnsi="Arial" w:cs="Arial"/>
          <w:sz w:val="18"/>
          <w:szCs w:val="18"/>
        </w:rPr>
        <w:t>1:5</w:t>
      </w:r>
      <w:r w:rsidR="005C4691">
        <w:rPr>
          <w:rFonts w:ascii="Arial" w:hAnsi="Arial" w:cs="Arial"/>
          <w:sz w:val="18"/>
          <w:szCs w:val="18"/>
        </w:rPr>
        <w:t>0</w:t>
      </w:r>
      <w:r w:rsidR="00E36A30" w:rsidRPr="008F4FD6">
        <w:rPr>
          <w:rFonts w:ascii="Arial" w:hAnsi="Arial" w:cs="Arial"/>
          <w:sz w:val="18"/>
          <w:szCs w:val="18"/>
        </w:rPr>
        <w:t xml:space="preserve"> </w:t>
      </w:r>
      <w:r w:rsidR="001704AF" w:rsidRPr="008F4FD6">
        <w:rPr>
          <w:rFonts w:ascii="Arial" w:hAnsi="Arial" w:cs="Arial"/>
          <w:sz w:val="18"/>
          <w:szCs w:val="18"/>
        </w:rPr>
        <w:t xml:space="preserve">Room </w:t>
      </w:r>
      <w:r>
        <w:rPr>
          <w:rFonts w:ascii="Arial" w:hAnsi="Arial" w:cs="Arial"/>
          <w:sz w:val="18"/>
          <w:szCs w:val="18"/>
        </w:rPr>
        <w:t>130 Mar</w:t>
      </w:r>
      <w:r w:rsidR="007B3760">
        <w:rPr>
          <w:rFonts w:ascii="Arial" w:hAnsi="Arial" w:cs="Arial"/>
          <w:sz w:val="18"/>
          <w:szCs w:val="18"/>
        </w:rPr>
        <w:t>shfield &amp; 240 Wausau</w:t>
      </w:r>
    </w:p>
    <w:p w14:paraId="1186D35E" w14:textId="77777777" w:rsidR="00DF3E4F" w:rsidRPr="00E04D84" w:rsidRDefault="00CE2413" w:rsidP="001A09F3">
      <w:pPr>
        <w:pBdr>
          <w:top w:val="single" w:sz="4" w:space="1" w:color="auto"/>
        </w:pBdr>
        <w:rPr>
          <w:rFonts w:ascii="Arial" w:hAnsi="Arial" w:cs="Arial"/>
          <w:sz w:val="20"/>
          <w:szCs w:val="20"/>
        </w:rPr>
      </w:pPr>
      <w:r w:rsidRPr="00E04D84">
        <w:rPr>
          <w:rFonts w:ascii="Arial" w:hAnsi="Arial" w:cs="Arial"/>
          <w:b/>
          <w:i/>
          <w:sz w:val="20"/>
          <w:szCs w:val="20"/>
        </w:rPr>
        <w:t>Instructor</w:t>
      </w:r>
      <w:r w:rsidR="008F68B0" w:rsidRPr="00E04D84">
        <w:rPr>
          <w:rFonts w:ascii="Arial" w:hAnsi="Arial" w:cs="Arial"/>
          <w:b/>
          <w:i/>
          <w:sz w:val="20"/>
          <w:szCs w:val="20"/>
        </w:rPr>
        <w:t>:</w:t>
      </w:r>
      <w:r w:rsidRPr="00E04D84">
        <w:rPr>
          <w:rFonts w:ascii="Arial" w:hAnsi="Arial" w:cs="Arial"/>
          <w:sz w:val="20"/>
          <w:szCs w:val="20"/>
        </w:rPr>
        <w:tab/>
      </w:r>
      <w:r w:rsidR="008F68B0" w:rsidRPr="00E04D84">
        <w:rPr>
          <w:rFonts w:ascii="Arial" w:hAnsi="Arial" w:cs="Arial"/>
          <w:sz w:val="20"/>
          <w:szCs w:val="20"/>
        </w:rPr>
        <w:tab/>
      </w:r>
      <w:r w:rsidR="00E04D84">
        <w:rPr>
          <w:rFonts w:ascii="Arial" w:hAnsi="Arial" w:cs="Arial"/>
          <w:sz w:val="20"/>
          <w:szCs w:val="20"/>
        </w:rPr>
        <w:t xml:space="preserve">Scott </w:t>
      </w:r>
      <w:r w:rsidR="00714B93">
        <w:rPr>
          <w:rFonts w:ascii="Arial" w:hAnsi="Arial" w:cs="Arial"/>
          <w:sz w:val="20"/>
          <w:szCs w:val="20"/>
        </w:rPr>
        <w:t xml:space="preserve">Sybeldon, </w:t>
      </w:r>
      <w:r w:rsidR="00875897">
        <w:rPr>
          <w:rFonts w:ascii="Arial" w:hAnsi="Arial" w:cs="Arial"/>
          <w:sz w:val="20"/>
          <w:szCs w:val="20"/>
        </w:rPr>
        <w:t>Senior</w:t>
      </w:r>
      <w:r w:rsidR="002F7F2C">
        <w:rPr>
          <w:rFonts w:ascii="Arial" w:hAnsi="Arial" w:cs="Arial"/>
          <w:sz w:val="20"/>
          <w:szCs w:val="20"/>
        </w:rPr>
        <w:t xml:space="preserve"> Lecturer</w:t>
      </w:r>
      <w:r w:rsidR="00DF3E4F" w:rsidRPr="00E04D84">
        <w:rPr>
          <w:rFonts w:ascii="Arial" w:hAnsi="Arial" w:cs="Arial"/>
          <w:sz w:val="20"/>
          <w:szCs w:val="20"/>
        </w:rPr>
        <w:tab/>
      </w:r>
      <w:r w:rsidR="00DF3E4F" w:rsidRPr="00E04D84">
        <w:rPr>
          <w:rFonts w:ascii="Arial" w:hAnsi="Arial" w:cs="Arial"/>
          <w:sz w:val="20"/>
          <w:szCs w:val="20"/>
        </w:rPr>
        <w:tab/>
      </w:r>
    </w:p>
    <w:p w14:paraId="7C6786CD" w14:textId="77777777" w:rsidR="00555998" w:rsidRPr="00E04D84" w:rsidRDefault="00555998" w:rsidP="008162D3">
      <w:pPr>
        <w:pBdr>
          <w:bottom w:val="single" w:sz="4" w:space="1" w:color="auto"/>
        </w:pBdr>
        <w:rPr>
          <w:rFonts w:ascii="Arial" w:hAnsi="Arial" w:cs="Arial"/>
          <w:sz w:val="20"/>
          <w:szCs w:val="20"/>
        </w:rPr>
      </w:pPr>
    </w:p>
    <w:p w14:paraId="2AAB5585" w14:textId="77777777" w:rsidR="00226E64" w:rsidRPr="00E04D84" w:rsidRDefault="008275AE" w:rsidP="00226E64">
      <w:pPr>
        <w:rPr>
          <w:rFonts w:ascii="Arial" w:hAnsi="Arial" w:cs="Arial"/>
          <w:sz w:val="20"/>
          <w:szCs w:val="20"/>
        </w:rPr>
      </w:pPr>
      <w:r>
        <w:rPr>
          <w:rFonts w:ascii="Arial" w:hAnsi="Arial" w:cs="Arial"/>
          <w:b/>
          <w:i/>
          <w:sz w:val="20"/>
          <w:szCs w:val="20"/>
        </w:rPr>
        <w:t>C</w:t>
      </w:r>
      <w:r w:rsidR="00226E64" w:rsidRPr="00E04D84">
        <w:rPr>
          <w:rFonts w:ascii="Arial" w:hAnsi="Arial" w:cs="Arial"/>
          <w:b/>
          <w:i/>
          <w:sz w:val="20"/>
          <w:szCs w:val="20"/>
        </w:rPr>
        <w:t>ontact:</w:t>
      </w:r>
      <w:r w:rsidR="00226E64" w:rsidRPr="00E04D84">
        <w:rPr>
          <w:rFonts w:ascii="Arial" w:hAnsi="Arial" w:cs="Arial"/>
          <w:sz w:val="20"/>
          <w:szCs w:val="20"/>
        </w:rPr>
        <w:tab/>
      </w:r>
      <w:r w:rsidR="00226E64" w:rsidRPr="00E04D84">
        <w:rPr>
          <w:rFonts w:ascii="Arial" w:hAnsi="Arial" w:cs="Arial"/>
          <w:sz w:val="20"/>
          <w:szCs w:val="20"/>
        </w:rPr>
        <w:tab/>
      </w:r>
      <w:r w:rsidR="00E04D84">
        <w:rPr>
          <w:rFonts w:ascii="Arial" w:hAnsi="Arial" w:cs="Arial"/>
          <w:sz w:val="20"/>
          <w:szCs w:val="20"/>
        </w:rPr>
        <w:t>Phone</w:t>
      </w:r>
      <w:r w:rsidR="00E04D84">
        <w:rPr>
          <w:rFonts w:ascii="Arial" w:hAnsi="Arial" w:cs="Arial"/>
          <w:sz w:val="20"/>
          <w:szCs w:val="20"/>
        </w:rPr>
        <w:tab/>
      </w:r>
      <w:r w:rsidR="00E04D84">
        <w:rPr>
          <w:rFonts w:ascii="Arial" w:hAnsi="Arial" w:cs="Arial"/>
          <w:sz w:val="20"/>
          <w:szCs w:val="20"/>
        </w:rPr>
        <w:tab/>
      </w:r>
      <w:r w:rsidR="006018CB">
        <w:rPr>
          <w:rFonts w:ascii="Arial" w:hAnsi="Arial" w:cs="Arial"/>
          <w:sz w:val="20"/>
          <w:szCs w:val="20"/>
        </w:rPr>
        <w:t>715-261-6297</w:t>
      </w:r>
    </w:p>
    <w:p w14:paraId="09FC8A4A" w14:textId="77777777" w:rsidR="00226E64" w:rsidRPr="00E04D84" w:rsidRDefault="00226E64" w:rsidP="00226E64">
      <w:pP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Email</w:t>
      </w:r>
      <w:r w:rsidRPr="00E04D84">
        <w:rPr>
          <w:rFonts w:ascii="Arial" w:hAnsi="Arial" w:cs="Arial"/>
          <w:sz w:val="20"/>
          <w:szCs w:val="20"/>
        </w:rPr>
        <w:tab/>
      </w:r>
      <w:r w:rsidRPr="00E04D84">
        <w:rPr>
          <w:rFonts w:ascii="Arial" w:hAnsi="Arial" w:cs="Arial"/>
          <w:sz w:val="20"/>
          <w:szCs w:val="20"/>
        </w:rPr>
        <w:tab/>
      </w:r>
      <w:r w:rsidR="00E04D84">
        <w:rPr>
          <w:rFonts w:ascii="Arial" w:hAnsi="Arial" w:cs="Arial"/>
          <w:sz w:val="20"/>
          <w:szCs w:val="20"/>
        </w:rPr>
        <w:t>scott.sybeldon</w:t>
      </w:r>
      <w:r w:rsidRPr="00E04D84">
        <w:rPr>
          <w:rFonts w:ascii="Arial" w:hAnsi="Arial" w:cs="Arial"/>
          <w:sz w:val="20"/>
          <w:szCs w:val="20"/>
        </w:rPr>
        <w:t>@u</w:t>
      </w:r>
      <w:r w:rsidR="00B37B9A" w:rsidRPr="00E04D84">
        <w:rPr>
          <w:rFonts w:ascii="Arial" w:hAnsi="Arial" w:cs="Arial"/>
          <w:sz w:val="20"/>
          <w:szCs w:val="20"/>
        </w:rPr>
        <w:t>w</w:t>
      </w:r>
      <w:r w:rsidRPr="00E04D84">
        <w:rPr>
          <w:rFonts w:ascii="Arial" w:hAnsi="Arial" w:cs="Arial"/>
          <w:sz w:val="20"/>
          <w:szCs w:val="20"/>
        </w:rPr>
        <w:t>c.edu</w:t>
      </w:r>
    </w:p>
    <w:p w14:paraId="3851EA7C" w14:textId="16FF99A6" w:rsidR="0018577E" w:rsidRPr="00E04D84" w:rsidRDefault="00226E64" w:rsidP="00226E64">
      <w:pPr>
        <w:pBdr>
          <w:bottom w:val="single" w:sz="4" w:space="1" w:color="auto"/>
        </w:pBdr>
        <w:rPr>
          <w:rFonts w:ascii="Arial" w:hAnsi="Arial" w:cs="Arial"/>
          <w:sz w:val="20"/>
          <w:szCs w:val="20"/>
        </w:rPr>
      </w:pPr>
      <w:r w:rsidRPr="00E04D84">
        <w:rPr>
          <w:rFonts w:ascii="Arial" w:hAnsi="Arial" w:cs="Arial"/>
          <w:sz w:val="20"/>
          <w:szCs w:val="20"/>
        </w:rPr>
        <w:tab/>
      </w:r>
      <w:r w:rsidRPr="00E04D84">
        <w:rPr>
          <w:rFonts w:ascii="Arial" w:hAnsi="Arial" w:cs="Arial"/>
          <w:sz w:val="20"/>
          <w:szCs w:val="20"/>
        </w:rPr>
        <w:tab/>
      </w:r>
      <w:r w:rsidRPr="00E04D84">
        <w:rPr>
          <w:rFonts w:ascii="Arial" w:hAnsi="Arial" w:cs="Arial"/>
          <w:sz w:val="20"/>
          <w:szCs w:val="20"/>
        </w:rPr>
        <w:tab/>
        <w:t xml:space="preserve">Office </w:t>
      </w:r>
      <w:r w:rsidRPr="00E04D84">
        <w:rPr>
          <w:rFonts w:ascii="Arial" w:hAnsi="Arial" w:cs="Arial"/>
          <w:sz w:val="20"/>
          <w:szCs w:val="20"/>
        </w:rPr>
        <w:tab/>
      </w:r>
      <w:r w:rsidR="001A09F3" w:rsidRPr="00E04D84">
        <w:rPr>
          <w:rFonts w:ascii="Arial" w:hAnsi="Arial" w:cs="Arial"/>
          <w:sz w:val="20"/>
          <w:szCs w:val="20"/>
        </w:rPr>
        <w:tab/>
      </w:r>
      <w:r w:rsidRPr="00E04D84">
        <w:rPr>
          <w:rFonts w:ascii="Arial" w:hAnsi="Arial" w:cs="Arial"/>
          <w:sz w:val="20"/>
          <w:szCs w:val="20"/>
        </w:rPr>
        <w:t xml:space="preserve">Room </w:t>
      </w:r>
      <w:r w:rsidR="00714B93">
        <w:rPr>
          <w:rFonts w:ascii="Arial" w:hAnsi="Arial" w:cs="Arial"/>
          <w:sz w:val="20"/>
          <w:szCs w:val="20"/>
        </w:rPr>
        <w:t>3</w:t>
      </w:r>
      <w:r w:rsidR="00CF3C17">
        <w:rPr>
          <w:rFonts w:ascii="Arial" w:hAnsi="Arial" w:cs="Arial"/>
          <w:sz w:val="20"/>
          <w:szCs w:val="20"/>
        </w:rPr>
        <w:t>08</w:t>
      </w:r>
      <w:r w:rsidR="008F4FD6">
        <w:rPr>
          <w:rFonts w:ascii="Arial" w:hAnsi="Arial" w:cs="Arial"/>
          <w:sz w:val="20"/>
          <w:szCs w:val="20"/>
        </w:rPr>
        <w:t xml:space="preserve"> MTH</w:t>
      </w:r>
    </w:p>
    <w:p w14:paraId="399D7A54" w14:textId="75356B83" w:rsidR="005C4691" w:rsidRDefault="00510149" w:rsidP="005C4691">
      <w:r w:rsidRPr="005C4691">
        <w:rPr>
          <w:rFonts w:ascii="Arial" w:hAnsi="Arial" w:cs="Arial"/>
          <w:b/>
          <w:i/>
          <w:sz w:val="20"/>
          <w:szCs w:val="20"/>
        </w:rPr>
        <w:t>Office Hours</w:t>
      </w:r>
      <w:r w:rsidR="005C4691" w:rsidRPr="005C4691">
        <w:rPr>
          <w:rFonts w:ascii="Arial" w:hAnsi="Arial" w:cs="Arial"/>
          <w:b/>
          <w:i/>
          <w:sz w:val="20"/>
          <w:szCs w:val="20"/>
        </w:rPr>
        <w:t>:</w:t>
      </w:r>
      <w:r w:rsidR="005C4691">
        <w:t xml:space="preserve">  </w:t>
      </w:r>
      <w:r w:rsidR="00AD30DB" w:rsidRPr="00AD30DB">
        <w:t>M-</w:t>
      </w:r>
      <w:r w:rsidR="00AD30DB" w:rsidRPr="00AD30DB">
        <w:t>T</w:t>
      </w:r>
      <w:r w:rsidR="00AD30DB" w:rsidRPr="00AD30DB">
        <w:t>H 9:00-10:50 and by appointment</w:t>
      </w:r>
    </w:p>
    <w:p w14:paraId="1D6A6AEA" w14:textId="77777777" w:rsidR="008D4AA8" w:rsidRDefault="008D4AA8" w:rsidP="005C4691"/>
    <w:p w14:paraId="696AB5D7" w14:textId="4BA788BC" w:rsidR="00817B17" w:rsidRPr="005C4691" w:rsidRDefault="005C4691" w:rsidP="008D4AA8">
      <w:pPr>
        <w:ind w:left="2880" w:hanging="2880"/>
        <w:rPr>
          <w:rFonts w:ascii="Arial" w:hAnsi="Arial" w:cs="Arial"/>
          <w:b/>
          <w:i/>
          <w:sz w:val="20"/>
          <w:szCs w:val="20"/>
        </w:rPr>
      </w:pPr>
      <w:r>
        <w:t xml:space="preserve">                       </w:t>
      </w:r>
      <w:r w:rsidR="008D4AA8" w:rsidRPr="001B6A3C">
        <w:rPr>
          <w:rFonts w:ascii="Arial" w:hAnsi="Arial" w:cs="Arial"/>
          <w:b/>
          <w:bCs/>
          <w:sz w:val="16"/>
          <w:szCs w:val="16"/>
        </w:rPr>
        <w:t>*I am usually on campus 8-5 each day</w:t>
      </w:r>
      <w:r>
        <w:t xml:space="preserve"> </w:t>
      </w:r>
    </w:p>
    <w:p w14:paraId="3DCEE454" w14:textId="3D5674FB" w:rsidR="00555998" w:rsidRDefault="00CE2413" w:rsidP="005C4691">
      <w:pPr>
        <w:pBdr>
          <w:top w:val="single" w:sz="4" w:space="9" w:color="auto"/>
        </w:pBdr>
        <w:ind w:left="2880" w:hanging="2880"/>
        <w:rPr>
          <w:rFonts w:ascii="Arial" w:hAnsi="Arial" w:cs="Arial"/>
          <w:sz w:val="20"/>
          <w:szCs w:val="20"/>
        </w:rPr>
      </w:pPr>
      <w:r w:rsidRPr="00E04D84">
        <w:rPr>
          <w:rFonts w:ascii="Arial" w:hAnsi="Arial" w:cs="Arial"/>
          <w:b/>
          <w:i/>
          <w:sz w:val="20"/>
          <w:szCs w:val="20"/>
        </w:rPr>
        <w:t>Required Text:</w:t>
      </w:r>
      <w:r w:rsidR="00817B17">
        <w:rPr>
          <w:rFonts w:ascii="Arial" w:hAnsi="Arial" w:cs="Arial"/>
          <w:b/>
          <w:i/>
          <w:sz w:val="20"/>
          <w:szCs w:val="20"/>
        </w:rPr>
        <w:t xml:space="preserve">  </w:t>
      </w:r>
      <w:r w:rsidR="00817B17" w:rsidRPr="00817B17">
        <w:rPr>
          <w:rFonts w:ascii="Arial" w:hAnsi="Arial" w:cs="Arial"/>
          <w:sz w:val="20"/>
          <w:szCs w:val="20"/>
          <w:u w:val="single"/>
        </w:rPr>
        <w:t>Financial Accounting</w:t>
      </w:r>
      <w:r w:rsidR="00817B17">
        <w:rPr>
          <w:rFonts w:ascii="Arial" w:hAnsi="Arial" w:cs="Arial"/>
          <w:sz w:val="20"/>
          <w:szCs w:val="20"/>
        </w:rPr>
        <w:t xml:space="preserve">, </w:t>
      </w:r>
      <w:r w:rsidR="00921C8A">
        <w:rPr>
          <w:rFonts w:ascii="Arial" w:hAnsi="Arial" w:cs="Arial"/>
          <w:sz w:val="20"/>
          <w:szCs w:val="20"/>
        </w:rPr>
        <w:t>Tenth</w:t>
      </w:r>
      <w:r w:rsidR="00817B17">
        <w:rPr>
          <w:rFonts w:ascii="Arial" w:hAnsi="Arial" w:cs="Arial"/>
          <w:sz w:val="20"/>
          <w:szCs w:val="20"/>
        </w:rPr>
        <w:t xml:space="preserve"> Edition, Weygandt, Kimmel &amp; </w:t>
      </w:r>
      <w:proofErr w:type="spellStart"/>
      <w:r w:rsidR="00817B17">
        <w:rPr>
          <w:rFonts w:ascii="Arial" w:hAnsi="Arial" w:cs="Arial"/>
          <w:sz w:val="20"/>
          <w:szCs w:val="20"/>
        </w:rPr>
        <w:t>Kieso</w:t>
      </w:r>
      <w:proofErr w:type="spellEnd"/>
      <w:r w:rsidR="00817B17">
        <w:rPr>
          <w:rFonts w:ascii="Arial" w:hAnsi="Arial" w:cs="Arial"/>
          <w:sz w:val="20"/>
          <w:szCs w:val="20"/>
        </w:rPr>
        <w:t xml:space="preserve">. </w:t>
      </w:r>
    </w:p>
    <w:p w14:paraId="1B52CD85" w14:textId="196C8A01" w:rsidR="0018577E" w:rsidRDefault="00817B17" w:rsidP="00A06B7C">
      <w:pPr>
        <w:pBdr>
          <w:top w:val="single" w:sz="4" w:space="9" w:color="auto"/>
        </w:pBdr>
        <w:ind w:left="2880" w:hanging="2880"/>
        <w:rPr>
          <w:rFonts w:ascii="Arial" w:hAnsi="Arial" w:cs="Arial"/>
          <w:sz w:val="20"/>
          <w:szCs w:val="20"/>
        </w:rPr>
      </w:pPr>
      <w:r>
        <w:rPr>
          <w:rFonts w:ascii="Arial" w:hAnsi="Arial" w:cs="Arial"/>
          <w:sz w:val="20"/>
          <w:szCs w:val="20"/>
        </w:rPr>
        <w:t xml:space="preserve">and Online WileyPlus Subscription </w:t>
      </w:r>
    </w:p>
    <w:p w14:paraId="73F70E7E" w14:textId="77777777" w:rsidR="00A06B7C" w:rsidRPr="00E04D84" w:rsidRDefault="00A06B7C" w:rsidP="00A06B7C">
      <w:pPr>
        <w:pBdr>
          <w:top w:val="single" w:sz="4" w:space="9" w:color="auto"/>
        </w:pBdr>
        <w:ind w:left="2880" w:hanging="2880"/>
        <w:rPr>
          <w:rFonts w:ascii="Arial" w:hAnsi="Arial" w:cs="Arial"/>
          <w:sz w:val="20"/>
          <w:szCs w:val="20"/>
        </w:rPr>
      </w:pPr>
    </w:p>
    <w:p w14:paraId="52A3195E" w14:textId="77777777" w:rsidR="00827593" w:rsidRPr="00304129" w:rsidRDefault="00CE2413" w:rsidP="00304129">
      <w:pPr>
        <w:pBdr>
          <w:top w:val="single" w:sz="4" w:space="0" w:color="auto"/>
        </w:pBdr>
        <w:rPr>
          <w:rFonts w:ascii="Arial" w:hAnsi="Arial" w:cs="Arial"/>
          <w:sz w:val="23"/>
          <w:szCs w:val="23"/>
        </w:rPr>
      </w:pPr>
      <w:r w:rsidRPr="00304129">
        <w:rPr>
          <w:rFonts w:ascii="Arial" w:hAnsi="Arial" w:cs="Arial"/>
          <w:b/>
          <w:i/>
          <w:sz w:val="20"/>
          <w:szCs w:val="20"/>
        </w:rPr>
        <w:t xml:space="preserve">Course </w:t>
      </w:r>
      <w:r w:rsidR="00DF3E4F" w:rsidRPr="00304129">
        <w:rPr>
          <w:rFonts w:ascii="Arial" w:hAnsi="Arial" w:cs="Arial"/>
          <w:b/>
          <w:i/>
          <w:sz w:val="20"/>
          <w:szCs w:val="20"/>
        </w:rPr>
        <w:t>Description</w:t>
      </w:r>
      <w:r w:rsidRPr="00304129">
        <w:rPr>
          <w:rFonts w:ascii="Arial" w:hAnsi="Arial" w:cs="Arial"/>
          <w:b/>
          <w:i/>
          <w:sz w:val="20"/>
          <w:szCs w:val="20"/>
        </w:rPr>
        <w:t xml:space="preserve">: </w:t>
      </w:r>
      <w:r w:rsidR="00304129" w:rsidRPr="00304129">
        <w:rPr>
          <w:rFonts w:ascii="Arial" w:hAnsi="Arial" w:cs="Arial"/>
          <w:sz w:val="23"/>
          <w:szCs w:val="23"/>
        </w:rPr>
        <w:t xml:space="preserve"> Fundamental principles, terminology, techniques, and applications; books, accounts and financial statements for retailing and wholesaling concerns; treatment and presentation of proprietorship, partnership and corporate accounts.</w:t>
      </w:r>
    </w:p>
    <w:p w14:paraId="561111E0" w14:textId="77777777" w:rsidR="00304129" w:rsidRPr="00304129" w:rsidRDefault="00304129" w:rsidP="00930CB6">
      <w:pPr>
        <w:rPr>
          <w:rFonts w:ascii="Arial" w:hAnsi="Arial" w:cs="Arial"/>
          <w:b/>
          <w:sz w:val="23"/>
          <w:szCs w:val="23"/>
        </w:rPr>
      </w:pPr>
    </w:p>
    <w:p w14:paraId="67E79956" w14:textId="77777777" w:rsidR="00827593" w:rsidRPr="00304129" w:rsidRDefault="00827593" w:rsidP="00930CB6">
      <w:pPr>
        <w:rPr>
          <w:rFonts w:ascii="Arial" w:hAnsi="Arial" w:cs="Arial"/>
          <w:sz w:val="23"/>
          <w:szCs w:val="23"/>
        </w:rPr>
      </w:pPr>
      <w:r w:rsidRPr="00304129">
        <w:rPr>
          <w:rFonts w:ascii="Arial" w:hAnsi="Arial" w:cs="Arial"/>
          <w:b/>
          <w:sz w:val="23"/>
          <w:szCs w:val="23"/>
        </w:rPr>
        <w:t>Course Objectives</w:t>
      </w:r>
      <w:r w:rsidRPr="00304129">
        <w:rPr>
          <w:rFonts w:ascii="Arial" w:hAnsi="Arial" w:cs="Arial"/>
          <w:sz w:val="23"/>
          <w:szCs w:val="23"/>
        </w:rPr>
        <w:t xml:space="preserve">: The primary objective is to understand how the accounting information system produces financial </w:t>
      </w:r>
      <w:r w:rsidR="00817B17" w:rsidRPr="00304129">
        <w:rPr>
          <w:rFonts w:ascii="Arial" w:hAnsi="Arial" w:cs="Arial"/>
          <w:sz w:val="23"/>
          <w:szCs w:val="23"/>
        </w:rPr>
        <w:t>information, which</w:t>
      </w:r>
      <w:r w:rsidRPr="00304129">
        <w:rPr>
          <w:rFonts w:ascii="Arial" w:hAnsi="Arial" w:cs="Arial"/>
          <w:sz w:val="23"/>
          <w:szCs w:val="23"/>
        </w:rPr>
        <w:t xml:space="preserve"> satisfies the needs of various users by developing and communicating relevant and reliable information that is useful for decision-making</w:t>
      </w:r>
      <w:r w:rsidR="00304129" w:rsidRPr="00304129">
        <w:rPr>
          <w:rFonts w:ascii="Arial" w:hAnsi="Arial" w:cs="Arial"/>
          <w:sz w:val="23"/>
          <w:szCs w:val="23"/>
        </w:rPr>
        <w:t>.</w:t>
      </w:r>
    </w:p>
    <w:p w14:paraId="3AF265B7" w14:textId="77777777" w:rsidR="00304129" w:rsidRPr="00304129" w:rsidRDefault="00304129" w:rsidP="00930CB6">
      <w:pPr>
        <w:rPr>
          <w:rFonts w:ascii="Arial" w:hAnsi="Arial" w:cs="Arial"/>
          <w:sz w:val="23"/>
          <w:szCs w:val="23"/>
        </w:rPr>
      </w:pPr>
    </w:p>
    <w:p w14:paraId="0034DF6C" w14:textId="77777777" w:rsidR="00827593" w:rsidRPr="00304129" w:rsidRDefault="00827593" w:rsidP="00827593">
      <w:p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After completing this course, students will: </w:t>
      </w:r>
    </w:p>
    <w:p w14:paraId="076BDFB8"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Have a basic understanding of business concepts and the terminology underlying the accounting information system. </w:t>
      </w:r>
    </w:p>
    <w:p w14:paraId="50725323"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Be able to identify the types of decisions made by various users of financial information and describe how the accounting information system meets the information needs of those users. </w:t>
      </w:r>
    </w:p>
    <w:p w14:paraId="4CEC3DE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elements of the accounting information system and the processes involved in creating the basic financial statements. </w:t>
      </w:r>
    </w:p>
    <w:p w14:paraId="1E0F6318"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and record business transactions and to understand the effects of those transactions on the basic financial statements. </w:t>
      </w:r>
    </w:p>
    <w:p w14:paraId="4F594E95" w14:textId="77777777" w:rsidR="00827593" w:rsidRPr="00304129" w:rsidRDefault="00827593" w:rsidP="00930CB6">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 xml:space="preserve">Understand the specific elements and flow among the four basic financial statements: Balance Sheet, Income Statement, Statement of Stockholders’ Equity and Statement of Cash Flows. </w:t>
      </w:r>
    </w:p>
    <w:p w14:paraId="3028932E" w14:textId="77777777" w:rsidR="00827593" w:rsidRPr="00304129" w:rsidRDefault="00827593" w:rsidP="00930CB6">
      <w:pPr>
        <w:pStyle w:val="ListParagraph"/>
        <w:numPr>
          <w:ilvl w:val="0"/>
          <w:numId w:val="29"/>
        </w:numPr>
        <w:autoSpaceDE w:val="0"/>
        <w:autoSpaceDN w:val="0"/>
        <w:adjustRightInd w:val="0"/>
        <w:rPr>
          <w:rFonts w:ascii="Arial" w:hAnsi="Arial" w:cs="Arial"/>
          <w:color w:val="000000"/>
          <w:sz w:val="23"/>
          <w:szCs w:val="23"/>
        </w:rPr>
      </w:pPr>
      <w:r w:rsidRPr="00304129">
        <w:rPr>
          <w:rFonts w:ascii="Arial" w:hAnsi="Arial" w:cs="Arial"/>
          <w:color w:val="000000"/>
          <w:sz w:val="23"/>
          <w:szCs w:val="23"/>
        </w:rPr>
        <w:t xml:space="preserve">Be able to identify the uses and limitations of financial statements in business and personal decision-making, including the need for internal control. </w:t>
      </w:r>
    </w:p>
    <w:p w14:paraId="1FA31884" w14:textId="77777777" w:rsidR="00827593" w:rsidRPr="00304129" w:rsidRDefault="00930CB6" w:rsidP="00817B17">
      <w:pPr>
        <w:pStyle w:val="ListParagraph"/>
        <w:numPr>
          <w:ilvl w:val="0"/>
          <w:numId w:val="29"/>
        </w:numPr>
        <w:autoSpaceDE w:val="0"/>
        <w:autoSpaceDN w:val="0"/>
        <w:adjustRightInd w:val="0"/>
        <w:spacing w:after="30"/>
        <w:rPr>
          <w:rFonts w:ascii="Arial" w:hAnsi="Arial" w:cs="Arial"/>
          <w:color w:val="000000"/>
          <w:sz w:val="23"/>
          <w:szCs w:val="23"/>
        </w:rPr>
      </w:pPr>
      <w:r w:rsidRPr="00304129">
        <w:rPr>
          <w:rFonts w:ascii="Arial" w:hAnsi="Arial" w:cs="Arial"/>
          <w:color w:val="000000"/>
          <w:sz w:val="23"/>
          <w:szCs w:val="23"/>
        </w:rPr>
        <w:t>Be able to prepare the basic financial statements.</w:t>
      </w:r>
    </w:p>
    <w:p w14:paraId="4EF03A66" w14:textId="77777777" w:rsidR="00304129" w:rsidRPr="00304129" w:rsidRDefault="00304129" w:rsidP="00304129">
      <w:pPr>
        <w:pStyle w:val="ListParagraph"/>
        <w:autoSpaceDE w:val="0"/>
        <w:autoSpaceDN w:val="0"/>
        <w:adjustRightInd w:val="0"/>
        <w:spacing w:after="30"/>
        <w:rPr>
          <w:rFonts w:ascii="Arial" w:hAnsi="Arial" w:cs="Arial"/>
          <w:color w:val="000000"/>
          <w:sz w:val="23"/>
          <w:szCs w:val="23"/>
        </w:rPr>
      </w:pPr>
    </w:p>
    <w:p w14:paraId="70FD289A" w14:textId="77777777" w:rsidR="00304129" w:rsidRPr="00304129" w:rsidRDefault="00304129" w:rsidP="00304129">
      <w:pPr>
        <w:autoSpaceDE w:val="0"/>
        <w:autoSpaceDN w:val="0"/>
        <w:adjustRightInd w:val="0"/>
        <w:rPr>
          <w:rFonts w:ascii="Arial" w:hAnsi="Arial" w:cs="Arial"/>
          <w:b/>
          <w:bCs/>
          <w:sz w:val="22"/>
          <w:szCs w:val="22"/>
        </w:rPr>
      </w:pPr>
      <w:r w:rsidRPr="00304129">
        <w:rPr>
          <w:rFonts w:ascii="Arial" w:hAnsi="Arial" w:cs="Arial"/>
          <w:b/>
          <w:bCs/>
          <w:sz w:val="22"/>
          <w:szCs w:val="22"/>
        </w:rPr>
        <w:t>Topical Outline:</w:t>
      </w:r>
    </w:p>
    <w:p w14:paraId="3B0B9C13"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Introduction – An Information System</w:t>
      </w:r>
    </w:p>
    <w:p w14:paraId="476F4FC1"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Double-Entry Accounting System</w:t>
      </w:r>
    </w:p>
    <w:p w14:paraId="14538A90"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Adjustments for Financial Reporting</w:t>
      </w:r>
    </w:p>
    <w:p w14:paraId="63F77BEB"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The Accounting Cycle and Financial Statements</w:t>
      </w:r>
    </w:p>
    <w:p w14:paraId="2859DCC2"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Merchandising Operations</w:t>
      </w:r>
    </w:p>
    <w:p w14:paraId="1A76D805"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Cash and Internal Controls</w:t>
      </w:r>
    </w:p>
    <w:p w14:paraId="5C49ED9D"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Accounts and Notes Receivable</w:t>
      </w:r>
    </w:p>
    <w:p w14:paraId="1B2D89E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Inventories</w:t>
      </w:r>
    </w:p>
    <w:p w14:paraId="3D107C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lastRenderedPageBreak/>
        <w:t>• Long-Term Assets</w:t>
      </w:r>
    </w:p>
    <w:p w14:paraId="3C80225A"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Current Liabilities</w:t>
      </w:r>
    </w:p>
    <w:p w14:paraId="1AB2A85F"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Long-Term Liabilities</w:t>
      </w:r>
    </w:p>
    <w:p w14:paraId="52F1F789"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Partnerships</w:t>
      </w:r>
    </w:p>
    <w:p w14:paraId="27B2375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Corporations; Paid Capital, Retained Earnings, Dividends, and Treasury Stock</w:t>
      </w:r>
    </w:p>
    <w:p w14:paraId="7B02902C" w14:textId="77777777" w:rsidR="00304129" w:rsidRPr="00304129" w:rsidRDefault="00304129" w:rsidP="00304129">
      <w:pPr>
        <w:autoSpaceDE w:val="0"/>
        <w:autoSpaceDN w:val="0"/>
        <w:adjustRightInd w:val="0"/>
        <w:ind w:left="360"/>
        <w:rPr>
          <w:rFonts w:ascii="Arial" w:hAnsi="Arial" w:cs="Arial"/>
          <w:sz w:val="22"/>
          <w:szCs w:val="22"/>
        </w:rPr>
      </w:pPr>
      <w:r w:rsidRPr="00304129">
        <w:rPr>
          <w:rFonts w:ascii="Arial" w:hAnsi="Arial" w:cs="Arial"/>
          <w:sz w:val="22"/>
          <w:szCs w:val="22"/>
        </w:rPr>
        <w:t>• Statement of Cash Flows</w:t>
      </w:r>
    </w:p>
    <w:p w14:paraId="2C61DA54" w14:textId="77777777" w:rsidR="00304129" w:rsidRPr="00304129" w:rsidRDefault="00304129" w:rsidP="00304129">
      <w:pPr>
        <w:autoSpaceDE w:val="0"/>
        <w:autoSpaceDN w:val="0"/>
        <w:adjustRightInd w:val="0"/>
        <w:spacing w:after="30"/>
        <w:ind w:left="360"/>
        <w:rPr>
          <w:rFonts w:ascii="Arial" w:hAnsi="Arial" w:cs="Arial"/>
          <w:color w:val="000000"/>
          <w:sz w:val="22"/>
          <w:szCs w:val="22"/>
        </w:rPr>
      </w:pPr>
      <w:r w:rsidRPr="00304129">
        <w:rPr>
          <w:rFonts w:ascii="Arial" w:hAnsi="Arial" w:cs="Arial"/>
          <w:sz w:val="22"/>
          <w:szCs w:val="22"/>
        </w:rPr>
        <w:t>• Accounting Theory Underlying Financial Accounting</w:t>
      </w:r>
    </w:p>
    <w:p w14:paraId="4101832F" w14:textId="77777777" w:rsidR="002D1C68" w:rsidRPr="00E04D84" w:rsidRDefault="00F332EF" w:rsidP="00827593">
      <w:pPr>
        <w:rPr>
          <w:rFonts w:ascii="Arial" w:hAnsi="Arial" w:cs="Arial"/>
          <w:sz w:val="20"/>
          <w:szCs w:val="20"/>
        </w:rPr>
      </w:pPr>
      <w:r w:rsidRPr="00E04D84">
        <w:rPr>
          <w:rFonts w:ascii="Arial" w:hAnsi="Arial" w:cs="Arial"/>
          <w:b/>
          <w:i/>
          <w:sz w:val="20"/>
          <w:szCs w:val="20"/>
        </w:rPr>
        <w:tab/>
      </w:r>
    </w:p>
    <w:p w14:paraId="72128487" w14:textId="77777777" w:rsidR="003A447C" w:rsidRDefault="003A447C" w:rsidP="00827593">
      <w:pPr>
        <w:pBdr>
          <w:top w:val="single" w:sz="4" w:space="1" w:color="auto"/>
        </w:pBdr>
        <w:ind w:left="2880" w:hanging="2880"/>
        <w:rPr>
          <w:rFonts w:ascii="Arial" w:hAnsi="Arial" w:cs="Arial"/>
          <w:b/>
          <w:i/>
          <w:sz w:val="20"/>
          <w:szCs w:val="20"/>
        </w:rPr>
      </w:pPr>
      <w:r w:rsidRPr="00E04D84">
        <w:rPr>
          <w:rFonts w:ascii="Arial" w:hAnsi="Arial" w:cs="Arial"/>
          <w:b/>
          <w:i/>
          <w:sz w:val="20"/>
          <w:szCs w:val="20"/>
        </w:rPr>
        <w:t>Academic Integrity:</w:t>
      </w:r>
    </w:p>
    <w:p w14:paraId="4B7322CF" w14:textId="77777777" w:rsidR="003B5D53" w:rsidRPr="00E04D84" w:rsidRDefault="003B5D53" w:rsidP="00827593">
      <w:pPr>
        <w:pBdr>
          <w:top w:val="single" w:sz="4" w:space="1" w:color="auto"/>
        </w:pBdr>
        <w:ind w:left="2880" w:hanging="2880"/>
        <w:rPr>
          <w:rFonts w:ascii="Arial" w:hAnsi="Arial" w:cs="Arial"/>
          <w:b/>
          <w:i/>
          <w:sz w:val="20"/>
          <w:szCs w:val="20"/>
        </w:rPr>
      </w:pPr>
    </w:p>
    <w:p w14:paraId="1B0B2B1B" w14:textId="77777777" w:rsidR="00866C71" w:rsidRPr="00866C71" w:rsidRDefault="003B5D53" w:rsidP="00866C71">
      <w:pPr>
        <w:pBdr>
          <w:top w:val="single" w:sz="4" w:space="1" w:color="auto"/>
        </w:pBdr>
        <w:shd w:val="pct20" w:color="auto" w:fill="auto"/>
        <w:rPr>
          <w:rStyle w:val="Hyperlink"/>
          <w:rFonts w:ascii="Arial" w:hAnsi="Arial" w:cs="Arial"/>
          <w:color w:val="auto"/>
          <w:sz w:val="20"/>
          <w:szCs w:val="20"/>
          <w:u w:val="none"/>
        </w:rPr>
      </w:pPr>
      <w:r w:rsidRPr="003B5D53">
        <w:rPr>
          <w:rFonts w:ascii="Arial" w:hAnsi="Arial" w:cs="Arial"/>
          <w:b/>
          <w:smallCaps/>
          <w:kern w:val="24"/>
          <w:sz w:val="20"/>
          <w:szCs w:val="20"/>
        </w:rPr>
        <w:t>UWS Chapter 14 Academic Misconduct information is available in the student handbook:</w:t>
      </w:r>
      <w:r w:rsidRPr="003B5D53">
        <w:rPr>
          <w:rFonts w:ascii="Arial" w:hAnsi="Arial" w:cs="Arial"/>
          <w:sz w:val="20"/>
          <w:szCs w:val="20"/>
        </w:rPr>
        <w:t xml:space="preserve">  All suspected incidents of academic misconduct shall be handled using the UW System rules, Chapter 14. “Academic misconduct” includes, but is not limited to, the following examples: “cheating on an examination, collaborating with others in work to be presented, contrary to the stated rules of the course; submitting a paper or assignment as one’s own work, when a part or all of the paper or assignment is the work of another; tampering with the laboratory experiment or computer program of another student. (from UWS 14.03)” Further definition of “academic misconduct” can be found in UWS 14.03. UWS 14 is available to all students in the library; additionally, all students received a copy of this policy during their orientation</w:t>
      </w:r>
      <w:r w:rsidR="00866C71">
        <w:rPr>
          <w:rFonts w:ascii="Arial" w:hAnsi="Arial" w:cs="Arial"/>
          <w:sz w:val="20"/>
          <w:szCs w:val="20"/>
        </w:rPr>
        <w:t xml:space="preserve"> (see link below)</w:t>
      </w:r>
    </w:p>
    <w:p w14:paraId="16815E5D" w14:textId="77777777" w:rsidR="00866C71" w:rsidRDefault="00866C71" w:rsidP="00866C71">
      <w:pPr>
        <w:pStyle w:val="BodyTextIndent3"/>
        <w:widowControl w:val="0"/>
        <w:ind w:left="0" w:right="144"/>
        <w:rPr>
          <w:rStyle w:val="Hyperlink"/>
          <w:sz w:val="20"/>
          <w:szCs w:val="20"/>
        </w:rPr>
      </w:pPr>
    </w:p>
    <w:p w14:paraId="7C0DC80F" w14:textId="77777777" w:rsidR="002D1C68" w:rsidRPr="00E04D84" w:rsidRDefault="00841FAD" w:rsidP="00866C71">
      <w:pPr>
        <w:pStyle w:val="BodyTextIndent3"/>
        <w:widowControl w:val="0"/>
        <w:ind w:left="0" w:right="144"/>
        <w:rPr>
          <w:rFonts w:ascii="Arial" w:hAnsi="Arial" w:cs="Arial"/>
          <w:sz w:val="20"/>
          <w:szCs w:val="20"/>
        </w:rPr>
      </w:pPr>
      <w:hyperlink r:id="rId9" w:history="1">
        <w:r w:rsidR="00866C71" w:rsidRPr="00D8360A">
          <w:rPr>
            <w:rStyle w:val="Hyperlink"/>
            <w:sz w:val="20"/>
            <w:szCs w:val="20"/>
          </w:rPr>
          <w:t>https://www.uwsp.edu/dos/Documents/UWS%2014-1.pdf</w:t>
        </w:r>
      </w:hyperlink>
    </w:p>
    <w:p w14:paraId="37C0E315" w14:textId="77777777" w:rsidR="00CE2E15" w:rsidRDefault="00CE2E15" w:rsidP="00827593">
      <w:pPr>
        <w:pBdr>
          <w:top w:val="single" w:sz="4" w:space="1" w:color="auto"/>
        </w:pBdr>
        <w:ind w:left="2880" w:hanging="2880"/>
        <w:rPr>
          <w:rFonts w:ascii="Arial" w:hAnsi="Arial" w:cs="Arial"/>
          <w:b/>
          <w:i/>
          <w:sz w:val="20"/>
          <w:szCs w:val="20"/>
        </w:rPr>
      </w:pPr>
      <w:r w:rsidRPr="00E04D84">
        <w:rPr>
          <w:rFonts w:ascii="Arial" w:hAnsi="Arial" w:cs="Arial"/>
          <w:b/>
          <w:i/>
          <w:sz w:val="20"/>
          <w:szCs w:val="20"/>
        </w:rPr>
        <w:t>Participation/Attendance:</w:t>
      </w:r>
    </w:p>
    <w:p w14:paraId="7DD46B60" w14:textId="77777777" w:rsidR="0018577E" w:rsidRPr="003B5D53" w:rsidRDefault="0018577E" w:rsidP="003B5D53">
      <w:pPr>
        <w:rPr>
          <w:rFonts w:ascii="Arial" w:hAnsi="Arial" w:cs="Arial"/>
          <w:sz w:val="22"/>
          <w:szCs w:val="22"/>
        </w:rPr>
      </w:pPr>
      <w:r w:rsidRPr="003B5D53">
        <w:rPr>
          <w:rFonts w:ascii="Arial" w:hAnsi="Arial" w:cs="Arial"/>
          <w:sz w:val="22"/>
          <w:szCs w:val="22"/>
        </w:rPr>
        <w:t xml:space="preserve">You are expected to attend and participate in class.  Students are expected to come to class prepared to meaningfully discuss assigned materials.  </w:t>
      </w:r>
      <w:r w:rsidRPr="003B5D53">
        <w:rPr>
          <w:rFonts w:ascii="Arial" w:hAnsi="Arial" w:cs="Arial"/>
          <w:sz w:val="22"/>
          <w:szCs w:val="22"/>
          <w:u w:val="single"/>
        </w:rPr>
        <w:t>IT IS YOUR RESPONSIBILITY TO READ THE BOOK.</w:t>
      </w:r>
      <w:r w:rsidRPr="003B5D53">
        <w:rPr>
          <w:rFonts w:ascii="Arial" w:hAnsi="Arial" w:cs="Arial"/>
          <w:sz w:val="22"/>
          <w:szCs w:val="22"/>
        </w:rPr>
        <w:t xml:space="preserve">  All students are responsible for obtaining the information and learning the material presented even in the event of absences. </w:t>
      </w:r>
    </w:p>
    <w:p w14:paraId="59283E68" w14:textId="77777777" w:rsidR="0018577E" w:rsidRPr="003B5D53" w:rsidRDefault="0018577E" w:rsidP="003B5D53">
      <w:pPr>
        <w:rPr>
          <w:rFonts w:ascii="Arial" w:hAnsi="Arial" w:cs="Arial"/>
          <w:sz w:val="22"/>
          <w:szCs w:val="22"/>
        </w:rPr>
      </w:pPr>
    </w:p>
    <w:p w14:paraId="77EEF16C" w14:textId="77777777" w:rsidR="0018577E" w:rsidRDefault="0018577E" w:rsidP="003B5D53">
      <w:pPr>
        <w:rPr>
          <w:rFonts w:ascii="Arial" w:hAnsi="Arial" w:cs="Arial"/>
          <w:sz w:val="20"/>
          <w:szCs w:val="20"/>
        </w:rPr>
      </w:pPr>
      <w:r w:rsidRPr="003B5D53">
        <w:rPr>
          <w:rFonts w:ascii="Arial" w:hAnsi="Arial" w:cs="Arial"/>
          <w:b/>
          <w:i/>
          <w:sz w:val="22"/>
          <w:szCs w:val="22"/>
        </w:rPr>
        <w:t xml:space="preserve">Weather:  </w:t>
      </w:r>
      <w:r w:rsidRPr="003B5D53">
        <w:rPr>
          <w:rFonts w:ascii="Arial" w:hAnsi="Arial" w:cs="Arial"/>
          <w:sz w:val="22"/>
          <w:szCs w:val="22"/>
        </w:rPr>
        <w:t xml:space="preserve">Use your judgment regarding dangerous driving conditions.  You will not be penalized for absences due to </w:t>
      </w:r>
      <w:r w:rsidRPr="003B5D53">
        <w:rPr>
          <w:rFonts w:ascii="Arial" w:hAnsi="Arial" w:cs="Arial"/>
          <w:i/>
          <w:sz w:val="22"/>
          <w:szCs w:val="22"/>
          <w:u w:val="single"/>
        </w:rPr>
        <w:t>extreme</w:t>
      </w:r>
      <w:r w:rsidR="00E36A30" w:rsidRPr="003B5D53">
        <w:rPr>
          <w:rFonts w:ascii="Arial" w:hAnsi="Arial" w:cs="Arial"/>
          <w:i/>
          <w:sz w:val="22"/>
          <w:szCs w:val="22"/>
          <w:u w:val="single"/>
        </w:rPr>
        <w:t xml:space="preserve"> </w:t>
      </w:r>
      <w:r w:rsidRPr="003B5D53">
        <w:rPr>
          <w:rFonts w:ascii="Arial" w:hAnsi="Arial" w:cs="Arial"/>
          <w:sz w:val="22"/>
          <w:szCs w:val="22"/>
        </w:rPr>
        <w:t>weather conditions</w:t>
      </w:r>
      <w:r w:rsidRPr="00E04D84">
        <w:rPr>
          <w:rFonts w:ascii="Arial" w:hAnsi="Arial" w:cs="Arial"/>
          <w:sz w:val="20"/>
          <w:szCs w:val="20"/>
        </w:rPr>
        <w:t xml:space="preserve">.   </w:t>
      </w:r>
    </w:p>
    <w:p w14:paraId="24B0ADAE" w14:textId="77777777" w:rsidR="003B5D53" w:rsidRDefault="003B5D53" w:rsidP="0018577E">
      <w:pPr>
        <w:ind w:left="720"/>
        <w:rPr>
          <w:rFonts w:ascii="Arial" w:hAnsi="Arial" w:cs="Arial"/>
          <w:sz w:val="20"/>
          <w:szCs w:val="20"/>
        </w:rPr>
      </w:pPr>
    </w:p>
    <w:p w14:paraId="29039FFD" w14:textId="77777777" w:rsidR="003B5D53" w:rsidRPr="003B5D53" w:rsidRDefault="003B5D53" w:rsidP="003B5D53">
      <w:pPr>
        <w:pStyle w:val="Default"/>
        <w:rPr>
          <w:i/>
          <w:color w:val="auto"/>
          <w:sz w:val="22"/>
          <w:szCs w:val="22"/>
        </w:rPr>
      </w:pPr>
      <w:r w:rsidRPr="003B5D53">
        <w:rPr>
          <w:b/>
          <w:bCs/>
          <w:i/>
          <w:color w:val="auto"/>
          <w:sz w:val="22"/>
          <w:szCs w:val="22"/>
        </w:rPr>
        <w:t xml:space="preserve">Life happens, but not that often. </w:t>
      </w:r>
    </w:p>
    <w:p w14:paraId="0B1D7418" w14:textId="77777777" w:rsidR="003B5D53" w:rsidRPr="003B5D53" w:rsidRDefault="003B5D53" w:rsidP="003B5D53">
      <w:pPr>
        <w:pStyle w:val="Default"/>
        <w:rPr>
          <w:bCs/>
          <w:color w:val="auto"/>
          <w:sz w:val="22"/>
          <w:szCs w:val="22"/>
        </w:rPr>
      </w:pPr>
      <w:r w:rsidRPr="003B5D53">
        <w:rPr>
          <w:color w:val="auto"/>
          <w:sz w:val="22"/>
          <w:szCs w:val="22"/>
        </w:rPr>
        <w:t xml:space="preserve">If you have a legitimate emergency arise during the semester that is going to hinder your ability to complete work on time, you should contact me to arrange an alternative immediately. However, these situations should constitute legitimate emergencies AND are the exception, not the rule. That is to say, if you are in the hospital, it is probably an emergency. If you are unable to find a babysitter the day an assignment is due, then you probably should have completed the assignment ahead of time. </w:t>
      </w:r>
      <w:r w:rsidRPr="003B5D53">
        <w:rPr>
          <w:bCs/>
          <w:color w:val="auto"/>
          <w:sz w:val="22"/>
          <w:szCs w:val="22"/>
        </w:rPr>
        <w:t>In general, late will unlikely be accepted for full credit</w:t>
      </w:r>
      <w:r w:rsidRPr="003B5D53">
        <w:rPr>
          <w:b/>
          <w:bCs/>
          <w:color w:val="auto"/>
          <w:sz w:val="22"/>
          <w:szCs w:val="22"/>
        </w:rPr>
        <w:t xml:space="preserve">. </w:t>
      </w:r>
      <w:r w:rsidRPr="003B5D53">
        <w:rPr>
          <w:bCs/>
          <w:color w:val="auto"/>
          <w:sz w:val="22"/>
          <w:szCs w:val="22"/>
        </w:rPr>
        <w:t>You must either turn in your work ahead of time or be present in class on the due date.  Assignments slid under my door or turned in by another student without prior approval will receive zero credit.</w:t>
      </w:r>
    </w:p>
    <w:p w14:paraId="03FB85A1" w14:textId="77777777" w:rsidR="003B5D53" w:rsidRPr="003B5D53" w:rsidRDefault="003B5D53" w:rsidP="003B5D53">
      <w:pPr>
        <w:pStyle w:val="Default"/>
        <w:rPr>
          <w:color w:val="auto"/>
          <w:sz w:val="22"/>
          <w:szCs w:val="22"/>
        </w:rPr>
      </w:pPr>
    </w:p>
    <w:p w14:paraId="63421AD9" w14:textId="77777777" w:rsidR="003B5D53" w:rsidRPr="003B5D53" w:rsidRDefault="003B5D53" w:rsidP="003B5D53">
      <w:pPr>
        <w:pStyle w:val="Default"/>
        <w:rPr>
          <w:i/>
          <w:color w:val="auto"/>
          <w:sz w:val="22"/>
          <w:szCs w:val="22"/>
        </w:rPr>
      </w:pPr>
      <w:r w:rsidRPr="003B5D53">
        <w:rPr>
          <w:b/>
          <w:bCs/>
          <w:i/>
          <w:color w:val="auto"/>
          <w:sz w:val="22"/>
          <w:szCs w:val="22"/>
        </w:rPr>
        <w:t xml:space="preserve">Why am I so meticulous? </w:t>
      </w:r>
    </w:p>
    <w:p w14:paraId="7A0CDADC" w14:textId="77777777" w:rsidR="003B5D53" w:rsidRDefault="003B5D53" w:rsidP="003B5D53">
      <w:pPr>
        <w:rPr>
          <w:rFonts w:ascii="Arial" w:hAnsi="Arial" w:cs="Arial"/>
          <w:sz w:val="22"/>
          <w:szCs w:val="22"/>
        </w:rPr>
      </w:pPr>
      <w:r w:rsidRPr="003B5D53">
        <w:rPr>
          <w:rFonts w:ascii="Arial" w:hAnsi="Arial" w:cs="Arial"/>
          <w:sz w:val="22"/>
          <w:szCs w:val="22"/>
        </w:rPr>
        <w:t xml:space="preserve">Good question. Because I believe that college is not just about giving you a content-specific education, it is about teaching you to be a productive member of society...and in the real-world, and in particular the work world, deadlines matter! A client can sue you for missing important deadlines. Success in the work world requires many attributes; one of which is exercising appropriate conduct in various situations. This class is the equivalent to the professional meetings that occur every day in the real world of business. In such situations, individuals are expected to come prepared, participate when appropriate, and not exhibit behavior that is disruptive or disrespectful of others. This includes, but is not limited to, being on-time for group meetings and assignment deadlines.  </w:t>
      </w:r>
    </w:p>
    <w:p w14:paraId="5A351691" w14:textId="77777777" w:rsidR="003B5D53" w:rsidRDefault="003B5D53" w:rsidP="003B5D53">
      <w:pPr>
        <w:rPr>
          <w:rFonts w:ascii="Arial" w:hAnsi="Arial" w:cs="Arial"/>
          <w:sz w:val="22"/>
          <w:szCs w:val="22"/>
        </w:rPr>
      </w:pPr>
    </w:p>
    <w:p w14:paraId="41AFA133" w14:textId="77777777" w:rsidR="003B5D53" w:rsidRPr="003B5D53" w:rsidRDefault="003B5D53" w:rsidP="003B5D53">
      <w:pPr>
        <w:rPr>
          <w:rFonts w:ascii="Arial" w:hAnsi="Arial" w:cs="Arial"/>
          <w:sz w:val="22"/>
          <w:szCs w:val="22"/>
        </w:rPr>
      </w:pPr>
    </w:p>
    <w:p w14:paraId="09C80A48" w14:textId="77777777" w:rsidR="003B5D53" w:rsidRPr="003B5D53" w:rsidRDefault="003B5D53" w:rsidP="003B5D53">
      <w:pPr>
        <w:rPr>
          <w:rFonts w:ascii="Arial" w:hAnsi="Arial" w:cs="Arial"/>
          <w:b/>
          <w:i/>
          <w:sz w:val="22"/>
          <w:szCs w:val="22"/>
        </w:rPr>
      </w:pPr>
      <w:r w:rsidRPr="003B5D53">
        <w:rPr>
          <w:rFonts w:ascii="Arial" w:hAnsi="Arial" w:cs="Arial"/>
          <w:b/>
          <w:i/>
          <w:sz w:val="22"/>
          <w:szCs w:val="22"/>
        </w:rPr>
        <w:lastRenderedPageBreak/>
        <w:t>Professional Classroom Conduct</w:t>
      </w:r>
    </w:p>
    <w:p w14:paraId="5A3F1D15" w14:textId="77777777" w:rsidR="003B5D53" w:rsidRPr="003B5D53" w:rsidRDefault="003B5D53" w:rsidP="003B5D53">
      <w:pPr>
        <w:rPr>
          <w:rFonts w:ascii="Arial" w:hAnsi="Arial" w:cs="Arial"/>
          <w:sz w:val="22"/>
          <w:szCs w:val="22"/>
        </w:rPr>
      </w:pPr>
      <w:r w:rsidRPr="003B5D53">
        <w:rPr>
          <w:rFonts w:ascii="Arial" w:hAnsi="Arial" w:cs="Arial"/>
          <w:sz w:val="22"/>
          <w:szCs w:val="22"/>
        </w:rPr>
        <w:t xml:space="preserve">In addition to preparedness, students should approach all correspondence with the instructor and classmates in a professional manner. This includes but is not limited to e-mail correspondence. Such communication should be consistent with a respectful learning environment. </w:t>
      </w:r>
    </w:p>
    <w:p w14:paraId="424B9FEC" w14:textId="77777777" w:rsidR="003B5D53" w:rsidRPr="003B5D53" w:rsidRDefault="003B5D53" w:rsidP="003B5D53">
      <w:pPr>
        <w:rPr>
          <w:rFonts w:ascii="Arial" w:hAnsi="Arial" w:cs="Arial"/>
          <w:sz w:val="22"/>
          <w:szCs w:val="22"/>
        </w:rPr>
      </w:pPr>
    </w:p>
    <w:p w14:paraId="6A42ECC9" w14:textId="2C01E094" w:rsidR="003B5D53" w:rsidRDefault="003B5D53" w:rsidP="003B5D53">
      <w:pPr>
        <w:rPr>
          <w:rFonts w:ascii="Arial" w:hAnsi="Arial" w:cs="Arial"/>
          <w:sz w:val="22"/>
          <w:szCs w:val="22"/>
        </w:rPr>
      </w:pPr>
      <w:r w:rsidRPr="003B5D53">
        <w:rPr>
          <w:rFonts w:ascii="Arial" w:hAnsi="Arial" w:cs="Arial"/>
          <w:sz w:val="22"/>
          <w:szCs w:val="22"/>
        </w:rPr>
        <w:t xml:space="preserve">Cell phones or other electronic messaging devices must be turned off during class. Checking cell phones or other devices is unprofessional behavior. If you are caught texting or checking messages during class, you will politely be asked to leave.  If you are expecting an important call, please let me know prior to the start of class. </w:t>
      </w:r>
    </w:p>
    <w:p w14:paraId="5F1154DF" w14:textId="36F1D750" w:rsidR="00EC1653" w:rsidRDefault="00EC1653" w:rsidP="003B5D53">
      <w:pPr>
        <w:rPr>
          <w:rFonts w:ascii="Arial" w:hAnsi="Arial" w:cs="Arial"/>
          <w:sz w:val="22"/>
          <w:szCs w:val="22"/>
        </w:rPr>
      </w:pPr>
    </w:p>
    <w:p w14:paraId="76DDEBE7" w14:textId="3AB006F0" w:rsidR="00EC1653" w:rsidRDefault="00EC1653" w:rsidP="003B5D53">
      <w:pPr>
        <w:rPr>
          <w:rFonts w:ascii="Arial" w:hAnsi="Arial" w:cs="Arial"/>
          <w:sz w:val="22"/>
          <w:szCs w:val="22"/>
        </w:rPr>
      </w:pPr>
    </w:p>
    <w:p w14:paraId="6C42EC1F"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Mission:</w:t>
      </w:r>
    </w:p>
    <w:p w14:paraId="5E69430B" w14:textId="77777777" w:rsidR="00E72780" w:rsidRPr="006458B4" w:rsidRDefault="00E72780" w:rsidP="00E72780">
      <w:pPr>
        <w:rPr>
          <w:rFonts w:ascii="Arial" w:hAnsi="Arial" w:cs="Arial"/>
        </w:rPr>
      </w:pPr>
      <w:r w:rsidRPr="006458B4">
        <w:rPr>
          <w:rFonts w:ascii="Arial" w:hAnsi="Arial" w:cs="Arial"/>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073DD87D" w14:textId="77777777" w:rsidR="00E72780" w:rsidRPr="002342C4" w:rsidRDefault="00E72780" w:rsidP="00E72780">
      <w:pPr>
        <w:rPr>
          <w:rFonts w:ascii="Garamond" w:hAnsi="Garamond"/>
        </w:rPr>
      </w:pPr>
    </w:p>
    <w:p w14:paraId="6AA6DE91" w14:textId="77777777" w:rsidR="00E72780" w:rsidRPr="006458B4" w:rsidRDefault="00E72780" w:rsidP="00E72780">
      <w:pPr>
        <w:pBdr>
          <w:top w:val="single" w:sz="4" w:space="1" w:color="auto"/>
        </w:pBdr>
        <w:ind w:left="2880" w:hanging="2880"/>
        <w:rPr>
          <w:rFonts w:ascii="Arial" w:hAnsi="Arial" w:cs="Arial"/>
          <w:b/>
          <w:i/>
        </w:rPr>
      </w:pPr>
      <w:r w:rsidRPr="006458B4">
        <w:rPr>
          <w:rFonts w:ascii="Arial" w:hAnsi="Arial" w:cs="Arial"/>
          <w:b/>
          <w:i/>
        </w:rPr>
        <w:t xml:space="preserve">SBE Core Values: </w:t>
      </w:r>
    </w:p>
    <w:p w14:paraId="1EB5527F"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Talent development: We supply the regional workforce by providing an applied business curriculum to current and new student populations.</w:t>
      </w:r>
    </w:p>
    <w:p w14:paraId="2D2A823E"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Lifelong learning: We teach students to pursue learning agility and ongoing mastery of in-demand skills.</w:t>
      </w:r>
    </w:p>
    <w:p w14:paraId="52D34F87"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Career preparation: We cultivate professional development experiences for our students.</w:t>
      </w:r>
    </w:p>
    <w:p w14:paraId="0F9EC111"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On the job experiences: We extend student access to employers in Central Wisconsin and beyond.</w:t>
      </w:r>
    </w:p>
    <w:p w14:paraId="5861668A"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Community outreach: We educate students and the local community on current business and economic issues.</w:t>
      </w:r>
    </w:p>
    <w:p w14:paraId="2BA7B345" w14:textId="77777777" w:rsidR="00E72780" w:rsidRPr="006458B4" w:rsidRDefault="00E72780" w:rsidP="00E72780">
      <w:pPr>
        <w:pStyle w:val="ListParagraph"/>
        <w:numPr>
          <w:ilvl w:val="0"/>
          <w:numId w:val="31"/>
        </w:numPr>
        <w:contextualSpacing w:val="0"/>
        <w:rPr>
          <w:rFonts w:ascii="Arial" w:hAnsi="Arial" w:cs="Arial"/>
        </w:rPr>
      </w:pPr>
      <w:r w:rsidRPr="006458B4">
        <w:rPr>
          <w:rFonts w:ascii="Arial" w:hAnsi="Arial" w:cs="Arial"/>
        </w:rPr>
        <w:t>Regional partnerships: We foster relationships with local business and community leaders to enrich the educational experience for students.</w:t>
      </w:r>
    </w:p>
    <w:p w14:paraId="5B953090" w14:textId="77777777" w:rsidR="00E72780" w:rsidRDefault="00E72780" w:rsidP="00E72780">
      <w:pPr>
        <w:pStyle w:val="ListParagraph"/>
        <w:numPr>
          <w:ilvl w:val="0"/>
          <w:numId w:val="31"/>
        </w:numPr>
        <w:contextualSpacing w:val="0"/>
        <w:rPr>
          <w:rFonts w:ascii="Arial" w:hAnsi="Arial" w:cs="Arial"/>
        </w:rPr>
      </w:pPr>
      <w:r w:rsidRPr="006458B4">
        <w:rPr>
          <w:rFonts w:ascii="Arial" w:hAnsi="Arial" w:cs="Arial"/>
        </w:rPr>
        <w:t>Continuous improvement: We follow AACSB accreditation guidelines and cultivate resources to broaden and deepen our impact.</w:t>
      </w:r>
    </w:p>
    <w:p w14:paraId="0574DDA2" w14:textId="77777777" w:rsidR="00E72780" w:rsidRPr="006458B4" w:rsidRDefault="00E72780" w:rsidP="00E72780">
      <w:pPr>
        <w:pStyle w:val="ListParagraph"/>
        <w:contextualSpacing w:val="0"/>
        <w:rPr>
          <w:rFonts w:ascii="Arial" w:hAnsi="Arial" w:cs="Arial"/>
        </w:rPr>
      </w:pPr>
    </w:p>
    <w:p w14:paraId="6F6730BE" w14:textId="77777777" w:rsidR="00E72780" w:rsidRDefault="00E72780" w:rsidP="00E72780">
      <w:pPr>
        <w:pBdr>
          <w:top w:val="single" w:sz="4" w:space="1" w:color="auto"/>
        </w:pBdr>
        <w:ind w:left="2880" w:hanging="2880"/>
        <w:rPr>
          <w:rFonts w:ascii="Arial" w:hAnsi="Arial" w:cs="Arial"/>
          <w:b/>
          <w:i/>
        </w:rPr>
      </w:pPr>
    </w:p>
    <w:p w14:paraId="64C5DF42"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b/>
          <w:i/>
        </w:rPr>
        <w:t>Accreditation Commitment</w:t>
      </w:r>
      <w:r>
        <w:rPr>
          <w:rFonts w:ascii="Arial" w:hAnsi="Arial" w:cs="Arial"/>
          <w:b/>
          <w:i/>
        </w:rPr>
        <w:t>:</w:t>
      </w:r>
    </w:p>
    <w:p w14:paraId="1612D918"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SBE is accredited by the Association to Advance Collegiate Schools of Business</w:t>
      </w:r>
      <w:r>
        <w:rPr>
          <w:rFonts w:ascii="Arial" w:hAnsi="Arial" w:cs="Arial"/>
        </w:rPr>
        <w:t xml:space="preserve"> </w:t>
      </w:r>
    </w:p>
    <w:p w14:paraId="6C1F39B2"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 xml:space="preserve">(AACSB), designation earned by only 5 percent of world business schools. </w:t>
      </w:r>
    </w:p>
    <w:p w14:paraId="04F5428D" w14:textId="77777777" w:rsidR="00E72780" w:rsidRDefault="00E72780" w:rsidP="00E72780">
      <w:pPr>
        <w:pBdr>
          <w:top w:val="single" w:sz="4" w:space="1" w:color="auto"/>
        </w:pBdr>
        <w:ind w:left="2880" w:hanging="2880"/>
        <w:rPr>
          <w:rFonts w:ascii="Arial" w:hAnsi="Arial" w:cs="Arial"/>
        </w:rPr>
      </w:pPr>
      <w:r w:rsidRPr="006458B4">
        <w:rPr>
          <w:rFonts w:ascii="Arial" w:hAnsi="Arial" w:cs="Arial"/>
        </w:rPr>
        <w:t>Accreditation instills a culture o</w:t>
      </w:r>
      <w:r>
        <w:rPr>
          <w:rFonts w:ascii="Arial" w:hAnsi="Arial" w:cs="Arial"/>
        </w:rPr>
        <w:t xml:space="preserve">f </w:t>
      </w:r>
      <w:r w:rsidRPr="006458B4">
        <w:rPr>
          <w:rFonts w:ascii="Arial" w:hAnsi="Arial" w:cs="Arial"/>
        </w:rPr>
        <w:t xml:space="preserve">continuously improving our programs through </w:t>
      </w:r>
    </w:p>
    <w:p w14:paraId="5006C974" w14:textId="77777777" w:rsidR="00E72780" w:rsidRDefault="00E72780" w:rsidP="00E72780">
      <w:pPr>
        <w:pBdr>
          <w:top w:val="single" w:sz="4" w:space="1" w:color="auto"/>
        </w:pBdr>
        <w:ind w:left="2880" w:hanging="2880"/>
        <w:rPr>
          <w:rFonts w:ascii="Arial" w:hAnsi="Arial" w:cs="Arial"/>
          <w:b/>
          <w:i/>
        </w:rPr>
      </w:pPr>
      <w:r w:rsidRPr="006458B4">
        <w:rPr>
          <w:rFonts w:ascii="Arial" w:hAnsi="Arial" w:cs="Arial"/>
        </w:rPr>
        <w:t>connections with local business</w:t>
      </w:r>
      <w:r>
        <w:rPr>
          <w:rFonts w:ascii="Arial" w:hAnsi="Arial" w:cs="Arial"/>
        </w:rPr>
        <w:t xml:space="preserve"> </w:t>
      </w:r>
      <w:r w:rsidRPr="006458B4">
        <w:rPr>
          <w:rFonts w:ascii="Arial" w:hAnsi="Arial" w:cs="Arial"/>
        </w:rPr>
        <w:t>leaders, alumni and the community</w:t>
      </w:r>
    </w:p>
    <w:p w14:paraId="1A84438D" w14:textId="12762EE8" w:rsidR="00EC1653" w:rsidRDefault="00EC1653" w:rsidP="003B5D53">
      <w:pPr>
        <w:rPr>
          <w:rFonts w:ascii="Arial" w:hAnsi="Arial" w:cs="Arial"/>
          <w:sz w:val="22"/>
          <w:szCs w:val="22"/>
        </w:rPr>
      </w:pPr>
    </w:p>
    <w:p w14:paraId="5AF23001" w14:textId="18287945" w:rsidR="00E72780" w:rsidRDefault="00E72780" w:rsidP="003B5D53">
      <w:pPr>
        <w:rPr>
          <w:rFonts w:ascii="Arial" w:hAnsi="Arial" w:cs="Arial"/>
          <w:sz w:val="22"/>
          <w:szCs w:val="22"/>
        </w:rPr>
      </w:pPr>
    </w:p>
    <w:p w14:paraId="63C11CEA" w14:textId="027F167A" w:rsidR="00E72780" w:rsidRDefault="00E72780" w:rsidP="003B5D53">
      <w:pPr>
        <w:rPr>
          <w:rFonts w:ascii="Arial" w:hAnsi="Arial" w:cs="Arial"/>
          <w:sz w:val="22"/>
          <w:szCs w:val="22"/>
        </w:rPr>
      </w:pPr>
    </w:p>
    <w:p w14:paraId="608DF526" w14:textId="4102A0CD" w:rsidR="00E72780" w:rsidRDefault="00E72780" w:rsidP="003B5D53">
      <w:pPr>
        <w:rPr>
          <w:rFonts w:ascii="Arial" w:hAnsi="Arial" w:cs="Arial"/>
          <w:sz w:val="22"/>
          <w:szCs w:val="22"/>
        </w:rPr>
      </w:pPr>
    </w:p>
    <w:p w14:paraId="1CDFBBD4" w14:textId="77777777" w:rsidR="00E72780" w:rsidRDefault="00E72780" w:rsidP="003B5D53">
      <w:pPr>
        <w:rPr>
          <w:rFonts w:ascii="Arial" w:hAnsi="Arial" w:cs="Arial"/>
          <w:sz w:val="22"/>
          <w:szCs w:val="22"/>
        </w:rPr>
      </w:pPr>
      <w:bookmarkStart w:id="0" w:name="_GoBack"/>
      <w:bookmarkEnd w:id="0"/>
    </w:p>
    <w:p w14:paraId="73D3FA2F" w14:textId="2631CA52" w:rsidR="00EC1653" w:rsidRDefault="00EC1653" w:rsidP="003B5D53">
      <w:pPr>
        <w:rPr>
          <w:rFonts w:ascii="Arial" w:hAnsi="Arial" w:cs="Arial"/>
          <w:sz w:val="22"/>
          <w:szCs w:val="22"/>
        </w:rPr>
      </w:pPr>
    </w:p>
    <w:p w14:paraId="5F2B7F55" w14:textId="22C0CE07" w:rsidR="00EC1653" w:rsidRDefault="00EC1653" w:rsidP="003B5D53">
      <w:pPr>
        <w:rPr>
          <w:rFonts w:ascii="Arial" w:hAnsi="Arial" w:cs="Arial"/>
          <w:sz w:val="22"/>
          <w:szCs w:val="22"/>
        </w:rPr>
      </w:pPr>
    </w:p>
    <w:p w14:paraId="59AC9678" w14:textId="77777777" w:rsidR="00EC1653" w:rsidRPr="003B5D53" w:rsidRDefault="00EC1653" w:rsidP="003B5D53">
      <w:pPr>
        <w:rPr>
          <w:rFonts w:ascii="Arial" w:hAnsi="Arial" w:cs="Arial"/>
          <w:sz w:val="22"/>
          <w:szCs w:val="22"/>
        </w:rPr>
      </w:pPr>
    </w:p>
    <w:p w14:paraId="2482C2DF" w14:textId="77777777" w:rsidR="003B5D53" w:rsidRPr="00E04D84" w:rsidRDefault="003B5D53" w:rsidP="0018577E">
      <w:pPr>
        <w:ind w:left="720"/>
        <w:rPr>
          <w:rFonts w:ascii="Arial" w:hAnsi="Arial" w:cs="Arial"/>
          <w:sz w:val="20"/>
          <w:szCs w:val="20"/>
        </w:rPr>
      </w:pPr>
    </w:p>
    <w:p w14:paraId="477AB569" w14:textId="77777777" w:rsidR="002D1C68" w:rsidRPr="00E04D84" w:rsidRDefault="002D1C68">
      <w:pPr>
        <w:rPr>
          <w:rFonts w:ascii="Arial" w:hAnsi="Arial" w:cs="Arial"/>
          <w:b/>
          <w:i/>
          <w:sz w:val="20"/>
          <w:szCs w:val="20"/>
        </w:rPr>
      </w:pPr>
    </w:p>
    <w:p w14:paraId="498E5329"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lastRenderedPageBreak/>
        <w:t>Exams:</w:t>
      </w:r>
    </w:p>
    <w:p w14:paraId="741939D0" w14:textId="77777777" w:rsidR="002D1C68" w:rsidRPr="00E04D84" w:rsidRDefault="002D1C68" w:rsidP="002D1C68">
      <w:pPr>
        <w:pBdr>
          <w:top w:val="single" w:sz="4" w:space="1" w:color="auto"/>
        </w:pBdr>
        <w:ind w:left="2880" w:hanging="2880"/>
        <w:rPr>
          <w:rFonts w:ascii="Arial" w:hAnsi="Arial" w:cs="Arial"/>
          <w:b/>
          <w:i/>
          <w:sz w:val="20"/>
          <w:szCs w:val="20"/>
        </w:rPr>
      </w:pPr>
      <w:r w:rsidRPr="00E04D84">
        <w:rPr>
          <w:rFonts w:ascii="Arial" w:hAnsi="Arial" w:cs="Arial"/>
          <w:b/>
          <w:i/>
          <w:sz w:val="20"/>
          <w:szCs w:val="20"/>
        </w:rPr>
        <w:tab/>
      </w:r>
    </w:p>
    <w:p w14:paraId="06CBCC50" w14:textId="77777777" w:rsidR="001A09F3" w:rsidRDefault="0078369F" w:rsidP="00187871">
      <w:pPr>
        <w:ind w:left="720"/>
        <w:rPr>
          <w:rFonts w:ascii="Arial" w:hAnsi="Arial" w:cs="Arial"/>
          <w:sz w:val="20"/>
          <w:szCs w:val="20"/>
        </w:rPr>
      </w:pPr>
      <w:r w:rsidRPr="00E04D84">
        <w:rPr>
          <w:rFonts w:ascii="Arial" w:hAnsi="Arial" w:cs="Arial"/>
          <w:sz w:val="20"/>
          <w:szCs w:val="20"/>
        </w:rPr>
        <w:t xml:space="preserve">Exams will cover any content presented during that unit, including class discussion and cases.  </w:t>
      </w:r>
      <w:r w:rsidRPr="00E04D84">
        <w:rPr>
          <w:rFonts w:ascii="Arial" w:hAnsi="Arial" w:cs="Arial"/>
          <w:sz w:val="20"/>
          <w:szCs w:val="20"/>
          <w:u w:val="single"/>
        </w:rPr>
        <w:t>Unexcused absence from an exam will result in a 25% loss in total points for that exam.</w:t>
      </w:r>
      <w:r w:rsidR="00DA245E">
        <w:rPr>
          <w:rFonts w:ascii="Arial" w:hAnsi="Arial" w:cs="Arial"/>
          <w:sz w:val="20"/>
          <w:szCs w:val="20"/>
        </w:rPr>
        <w:t xml:space="preserve">  Exams will total </w:t>
      </w:r>
      <w:r w:rsidR="00875897">
        <w:rPr>
          <w:rFonts w:ascii="Arial" w:hAnsi="Arial" w:cs="Arial"/>
          <w:sz w:val="20"/>
          <w:szCs w:val="20"/>
        </w:rPr>
        <w:t>over 7</w:t>
      </w:r>
      <w:r w:rsidR="00DA245E">
        <w:rPr>
          <w:rFonts w:ascii="Arial" w:hAnsi="Arial" w:cs="Arial"/>
          <w:sz w:val="20"/>
          <w:szCs w:val="20"/>
        </w:rPr>
        <w:t>0</w:t>
      </w:r>
      <w:r w:rsidRPr="00E04D84">
        <w:rPr>
          <w:rFonts w:ascii="Arial" w:hAnsi="Arial" w:cs="Arial"/>
          <w:sz w:val="20"/>
          <w:szCs w:val="20"/>
        </w:rPr>
        <w:t xml:space="preserve">% of course grade.  Exams are typically returned the next class meeting.  Make-ups must be completed before exams are returned.  </w:t>
      </w:r>
      <w:r w:rsidR="004B1FC9">
        <w:rPr>
          <w:rFonts w:ascii="Arial" w:hAnsi="Arial" w:cs="Arial"/>
          <w:sz w:val="20"/>
          <w:szCs w:val="20"/>
        </w:rPr>
        <w:t xml:space="preserve">Quizzes cannot be made up. </w:t>
      </w:r>
    </w:p>
    <w:p w14:paraId="5369D454" w14:textId="77777777" w:rsidR="00187871" w:rsidRPr="00187871" w:rsidRDefault="00187871" w:rsidP="00187871">
      <w:pPr>
        <w:rPr>
          <w:rFonts w:ascii="Arial" w:hAnsi="Arial" w:cs="Arial"/>
          <w:b/>
          <w:i/>
          <w:sz w:val="20"/>
          <w:szCs w:val="20"/>
        </w:rPr>
      </w:pPr>
      <w:r w:rsidRPr="00187871">
        <w:rPr>
          <w:rFonts w:ascii="Arial" w:hAnsi="Arial" w:cs="Arial"/>
          <w:b/>
          <w:i/>
          <w:sz w:val="20"/>
          <w:szCs w:val="20"/>
        </w:rPr>
        <w:t>Grading:</w:t>
      </w:r>
    </w:p>
    <w:p w14:paraId="1E038E5B" w14:textId="77777777" w:rsidR="006E06E2" w:rsidRPr="00E04D84" w:rsidRDefault="006E06E2" w:rsidP="006E06E2">
      <w:pPr>
        <w:rPr>
          <w:rFonts w:ascii="Arial" w:hAnsi="Arial" w:cs="Arial"/>
          <w:sz w:val="20"/>
          <w:szCs w:val="20"/>
        </w:rPr>
      </w:pPr>
    </w:p>
    <w:tbl>
      <w:tblPr>
        <w:tblStyle w:val="TableGrid"/>
        <w:tblpPr w:leftFromText="180" w:rightFromText="180" w:vertAnchor="text" w:horzAnchor="margin" w:tblpXSpec="center" w:tblpY="-31"/>
        <w:tblW w:w="5958" w:type="dxa"/>
        <w:tblLook w:val="04A0" w:firstRow="1" w:lastRow="0" w:firstColumn="1" w:lastColumn="0" w:noHBand="0" w:noVBand="1"/>
      </w:tblPr>
      <w:tblGrid>
        <w:gridCol w:w="1728"/>
        <w:gridCol w:w="4230"/>
      </w:tblGrid>
      <w:tr w:rsidR="00793312" w14:paraId="42974FBD" w14:textId="77777777" w:rsidTr="00DD73CA">
        <w:trPr>
          <w:trHeight w:val="274"/>
        </w:trPr>
        <w:tc>
          <w:tcPr>
            <w:tcW w:w="1728" w:type="dxa"/>
          </w:tcPr>
          <w:p w14:paraId="09790BDC" w14:textId="77777777" w:rsidR="00793312" w:rsidRDefault="00CD41D5" w:rsidP="00793312">
            <w:pPr>
              <w:rPr>
                <w:rFonts w:ascii="Arial" w:hAnsi="Arial" w:cs="Arial"/>
                <w:b/>
                <w:i/>
                <w:sz w:val="20"/>
                <w:szCs w:val="20"/>
              </w:rPr>
            </w:pPr>
            <w:r>
              <w:rPr>
                <w:rFonts w:ascii="Arial" w:hAnsi="Arial" w:cs="Arial"/>
                <w:b/>
                <w:i/>
                <w:sz w:val="20"/>
                <w:szCs w:val="20"/>
              </w:rPr>
              <w:t xml:space="preserve">Exams </w:t>
            </w:r>
          </w:p>
        </w:tc>
        <w:tc>
          <w:tcPr>
            <w:tcW w:w="4230" w:type="dxa"/>
          </w:tcPr>
          <w:p w14:paraId="03C89F63" w14:textId="77777777" w:rsidR="00793312" w:rsidRDefault="001459D0" w:rsidP="00793312">
            <w:pPr>
              <w:rPr>
                <w:rFonts w:ascii="Arial" w:hAnsi="Arial" w:cs="Arial"/>
                <w:b/>
                <w:i/>
                <w:sz w:val="20"/>
                <w:szCs w:val="20"/>
              </w:rPr>
            </w:pPr>
            <w:r>
              <w:rPr>
                <w:rFonts w:ascii="Arial" w:hAnsi="Arial" w:cs="Arial"/>
                <w:b/>
                <w:i/>
                <w:sz w:val="20"/>
                <w:szCs w:val="20"/>
              </w:rPr>
              <w:t>4 exams worth 100 points each</w:t>
            </w:r>
          </w:p>
        </w:tc>
      </w:tr>
      <w:tr w:rsidR="00793312" w14:paraId="351ACABB" w14:textId="77777777" w:rsidTr="00DD73CA">
        <w:trPr>
          <w:trHeight w:val="306"/>
        </w:trPr>
        <w:tc>
          <w:tcPr>
            <w:tcW w:w="1728" w:type="dxa"/>
          </w:tcPr>
          <w:p w14:paraId="41DAD708" w14:textId="77777777" w:rsidR="00793312" w:rsidRDefault="00CD41D5" w:rsidP="00793312">
            <w:pPr>
              <w:rPr>
                <w:rFonts w:ascii="Arial" w:hAnsi="Arial" w:cs="Arial"/>
                <w:b/>
                <w:i/>
                <w:sz w:val="20"/>
                <w:szCs w:val="20"/>
              </w:rPr>
            </w:pPr>
            <w:r>
              <w:rPr>
                <w:rFonts w:ascii="Arial" w:hAnsi="Arial" w:cs="Arial"/>
                <w:b/>
                <w:i/>
                <w:sz w:val="20"/>
                <w:szCs w:val="20"/>
              </w:rPr>
              <w:t>Quizzes</w:t>
            </w:r>
          </w:p>
        </w:tc>
        <w:tc>
          <w:tcPr>
            <w:tcW w:w="4230" w:type="dxa"/>
          </w:tcPr>
          <w:p w14:paraId="037831CA" w14:textId="77777777" w:rsidR="00793312" w:rsidRDefault="00DD73CA" w:rsidP="00D774AE">
            <w:pPr>
              <w:rPr>
                <w:rFonts w:ascii="Arial" w:hAnsi="Arial" w:cs="Arial"/>
                <w:b/>
                <w:i/>
                <w:sz w:val="20"/>
                <w:szCs w:val="20"/>
              </w:rPr>
            </w:pPr>
            <w:r>
              <w:rPr>
                <w:rFonts w:ascii="Arial" w:hAnsi="Arial" w:cs="Arial"/>
                <w:b/>
                <w:i/>
                <w:sz w:val="20"/>
                <w:szCs w:val="20"/>
              </w:rPr>
              <w:t>8</w:t>
            </w:r>
            <w:r w:rsidR="009C0F32">
              <w:rPr>
                <w:rFonts w:ascii="Arial" w:hAnsi="Arial" w:cs="Arial"/>
                <w:b/>
                <w:i/>
                <w:sz w:val="20"/>
                <w:szCs w:val="20"/>
              </w:rPr>
              <w:t xml:space="preserve"> quizzes worth </w:t>
            </w:r>
            <w:r w:rsidR="00D774AE">
              <w:rPr>
                <w:rFonts w:ascii="Arial" w:hAnsi="Arial" w:cs="Arial"/>
                <w:b/>
                <w:i/>
                <w:sz w:val="20"/>
                <w:szCs w:val="20"/>
              </w:rPr>
              <w:t>10</w:t>
            </w:r>
            <w:r w:rsidR="001459D0">
              <w:rPr>
                <w:rFonts w:ascii="Arial" w:hAnsi="Arial" w:cs="Arial"/>
                <w:b/>
                <w:i/>
                <w:sz w:val="20"/>
                <w:szCs w:val="20"/>
              </w:rPr>
              <w:t xml:space="preserve"> points each</w:t>
            </w:r>
            <w:r w:rsidR="00CA4D15">
              <w:rPr>
                <w:rFonts w:ascii="Arial" w:hAnsi="Arial" w:cs="Arial"/>
                <w:b/>
                <w:i/>
                <w:sz w:val="20"/>
                <w:szCs w:val="20"/>
              </w:rPr>
              <w:t xml:space="preserve"> (</w:t>
            </w:r>
            <w:r>
              <w:rPr>
                <w:rFonts w:ascii="Arial" w:hAnsi="Arial" w:cs="Arial"/>
                <w:b/>
                <w:i/>
                <w:sz w:val="20"/>
                <w:szCs w:val="20"/>
              </w:rPr>
              <w:t>10 total the 2</w:t>
            </w:r>
            <w:r w:rsidR="009475D9">
              <w:rPr>
                <w:rFonts w:ascii="Arial" w:hAnsi="Arial" w:cs="Arial"/>
                <w:b/>
                <w:i/>
                <w:sz w:val="20"/>
                <w:szCs w:val="20"/>
              </w:rPr>
              <w:t xml:space="preserve"> lowest scores dropped)</w:t>
            </w:r>
          </w:p>
        </w:tc>
      </w:tr>
      <w:tr w:rsidR="00793312" w14:paraId="04FB5615" w14:textId="77777777" w:rsidTr="00DD73CA">
        <w:trPr>
          <w:trHeight w:val="277"/>
        </w:trPr>
        <w:tc>
          <w:tcPr>
            <w:tcW w:w="1728" w:type="dxa"/>
          </w:tcPr>
          <w:p w14:paraId="5FE03230" w14:textId="77777777" w:rsidR="00793312" w:rsidRDefault="00CD41D5" w:rsidP="00793312">
            <w:pPr>
              <w:rPr>
                <w:rFonts w:ascii="Arial" w:hAnsi="Arial" w:cs="Arial"/>
                <w:b/>
                <w:i/>
                <w:sz w:val="20"/>
                <w:szCs w:val="20"/>
              </w:rPr>
            </w:pPr>
            <w:r>
              <w:rPr>
                <w:rFonts w:ascii="Arial" w:hAnsi="Arial" w:cs="Arial"/>
                <w:b/>
                <w:i/>
                <w:sz w:val="20"/>
                <w:szCs w:val="20"/>
              </w:rPr>
              <w:t>Homework</w:t>
            </w:r>
          </w:p>
        </w:tc>
        <w:tc>
          <w:tcPr>
            <w:tcW w:w="4230" w:type="dxa"/>
          </w:tcPr>
          <w:p w14:paraId="36F23581" w14:textId="77777777" w:rsidR="00793312" w:rsidRDefault="001459D0" w:rsidP="00793312">
            <w:pPr>
              <w:rPr>
                <w:rFonts w:ascii="Arial" w:hAnsi="Arial" w:cs="Arial"/>
                <w:b/>
                <w:i/>
                <w:sz w:val="20"/>
                <w:szCs w:val="20"/>
              </w:rPr>
            </w:pPr>
            <w:r>
              <w:rPr>
                <w:rFonts w:ascii="Arial" w:hAnsi="Arial" w:cs="Arial"/>
                <w:b/>
                <w:i/>
                <w:sz w:val="20"/>
                <w:szCs w:val="20"/>
              </w:rPr>
              <w:t xml:space="preserve">Assigned </w:t>
            </w:r>
            <w:r w:rsidR="00024BBA">
              <w:rPr>
                <w:rFonts w:ascii="Arial" w:hAnsi="Arial" w:cs="Arial"/>
                <w:b/>
                <w:i/>
                <w:sz w:val="20"/>
                <w:szCs w:val="20"/>
              </w:rPr>
              <w:t>problems from the text worth 70</w:t>
            </w:r>
            <w:r>
              <w:rPr>
                <w:rFonts w:ascii="Arial" w:hAnsi="Arial" w:cs="Arial"/>
                <w:b/>
                <w:i/>
                <w:sz w:val="20"/>
                <w:szCs w:val="20"/>
              </w:rPr>
              <w:t xml:space="preserve"> points</w:t>
            </w:r>
            <w:r w:rsidR="009475D9">
              <w:rPr>
                <w:rFonts w:ascii="Arial" w:hAnsi="Arial" w:cs="Arial"/>
                <w:b/>
                <w:i/>
                <w:sz w:val="20"/>
                <w:szCs w:val="20"/>
              </w:rPr>
              <w:t xml:space="preserve"> (completed online</w:t>
            </w:r>
            <w:r w:rsidR="00CA4D15">
              <w:rPr>
                <w:rFonts w:ascii="Arial" w:hAnsi="Arial" w:cs="Arial"/>
                <w:b/>
                <w:i/>
                <w:sz w:val="20"/>
                <w:szCs w:val="20"/>
              </w:rPr>
              <w:t xml:space="preserve"> in WileyPlus</w:t>
            </w:r>
            <w:r w:rsidR="009475D9" w:rsidRPr="00DD73CA">
              <w:rPr>
                <w:rFonts w:ascii="Arial" w:hAnsi="Arial" w:cs="Arial"/>
                <w:b/>
                <w:i/>
                <w:sz w:val="16"/>
                <w:szCs w:val="16"/>
              </w:rPr>
              <w:t>)</w:t>
            </w:r>
            <w:r w:rsidR="00DD73CA">
              <w:rPr>
                <w:rFonts w:ascii="Arial" w:hAnsi="Arial" w:cs="Arial"/>
                <w:b/>
                <w:i/>
                <w:sz w:val="16"/>
                <w:szCs w:val="16"/>
              </w:rPr>
              <w:t xml:space="preserve"> *</w:t>
            </w:r>
            <w:r w:rsidR="00DD73CA" w:rsidRPr="00DD73CA">
              <w:rPr>
                <w:rFonts w:ascii="Arial" w:hAnsi="Arial" w:cs="Arial"/>
                <w:b/>
                <w:i/>
                <w:sz w:val="16"/>
                <w:szCs w:val="16"/>
              </w:rPr>
              <w:t>may very</w:t>
            </w:r>
          </w:p>
        </w:tc>
      </w:tr>
      <w:tr w:rsidR="00DD73CA" w14:paraId="77C3E4C4" w14:textId="77777777" w:rsidTr="00DD73CA">
        <w:trPr>
          <w:trHeight w:val="87"/>
        </w:trPr>
        <w:tc>
          <w:tcPr>
            <w:tcW w:w="1728" w:type="dxa"/>
          </w:tcPr>
          <w:p w14:paraId="39220A4B" w14:textId="77777777" w:rsidR="00DD73CA" w:rsidRDefault="00DD73CA" w:rsidP="00793312">
            <w:pPr>
              <w:rPr>
                <w:rFonts w:ascii="Arial" w:hAnsi="Arial" w:cs="Arial"/>
                <w:b/>
                <w:i/>
                <w:sz w:val="20"/>
                <w:szCs w:val="20"/>
              </w:rPr>
            </w:pPr>
            <w:r>
              <w:rPr>
                <w:rFonts w:ascii="Arial" w:hAnsi="Arial" w:cs="Arial"/>
                <w:b/>
                <w:i/>
                <w:sz w:val="20"/>
                <w:szCs w:val="20"/>
              </w:rPr>
              <w:t>Contribution to Class Culture</w:t>
            </w:r>
          </w:p>
        </w:tc>
        <w:tc>
          <w:tcPr>
            <w:tcW w:w="4230" w:type="dxa"/>
          </w:tcPr>
          <w:p w14:paraId="69F1AE98" w14:textId="77777777" w:rsidR="00DD73CA" w:rsidRDefault="00DD73CA" w:rsidP="00793312">
            <w:pPr>
              <w:rPr>
                <w:rFonts w:ascii="Arial" w:hAnsi="Arial" w:cs="Arial"/>
                <w:b/>
                <w:i/>
                <w:sz w:val="20"/>
                <w:szCs w:val="20"/>
              </w:rPr>
            </w:pPr>
            <w:r>
              <w:rPr>
                <w:rFonts w:ascii="Arial" w:hAnsi="Arial" w:cs="Arial"/>
                <w:b/>
                <w:i/>
                <w:sz w:val="20"/>
                <w:szCs w:val="20"/>
              </w:rPr>
              <w:t>50 Points – Explained in the first week of class</w:t>
            </w:r>
          </w:p>
        </w:tc>
      </w:tr>
      <w:tr w:rsidR="00793312" w14:paraId="7DF15BDE" w14:textId="77777777" w:rsidTr="00DD73CA">
        <w:trPr>
          <w:trHeight w:val="87"/>
        </w:trPr>
        <w:tc>
          <w:tcPr>
            <w:tcW w:w="1728" w:type="dxa"/>
          </w:tcPr>
          <w:p w14:paraId="312C3475" w14:textId="77777777" w:rsidR="00793312" w:rsidRDefault="00CD41D5" w:rsidP="00793312">
            <w:pPr>
              <w:rPr>
                <w:rFonts w:ascii="Arial" w:hAnsi="Arial" w:cs="Arial"/>
                <w:b/>
                <w:i/>
                <w:sz w:val="20"/>
                <w:szCs w:val="20"/>
              </w:rPr>
            </w:pPr>
            <w:r>
              <w:rPr>
                <w:rFonts w:ascii="Arial" w:hAnsi="Arial" w:cs="Arial"/>
                <w:b/>
                <w:i/>
                <w:sz w:val="20"/>
                <w:szCs w:val="20"/>
              </w:rPr>
              <w:t>Total</w:t>
            </w:r>
          </w:p>
        </w:tc>
        <w:tc>
          <w:tcPr>
            <w:tcW w:w="4230" w:type="dxa"/>
          </w:tcPr>
          <w:p w14:paraId="07E52CB9" w14:textId="77777777" w:rsidR="00793312" w:rsidRDefault="00D774AE" w:rsidP="00793312">
            <w:pPr>
              <w:rPr>
                <w:rFonts w:ascii="Arial" w:hAnsi="Arial" w:cs="Arial"/>
                <w:b/>
                <w:i/>
                <w:sz w:val="20"/>
                <w:szCs w:val="20"/>
              </w:rPr>
            </w:pPr>
            <w:r>
              <w:rPr>
                <w:rFonts w:ascii="Arial" w:hAnsi="Arial" w:cs="Arial"/>
                <w:b/>
                <w:i/>
                <w:sz w:val="20"/>
                <w:szCs w:val="20"/>
              </w:rPr>
              <w:t xml:space="preserve">600 </w:t>
            </w:r>
            <w:r w:rsidR="001459D0">
              <w:rPr>
                <w:rFonts w:ascii="Arial" w:hAnsi="Arial" w:cs="Arial"/>
                <w:b/>
                <w:i/>
                <w:sz w:val="20"/>
                <w:szCs w:val="20"/>
              </w:rPr>
              <w:t>points total for the class</w:t>
            </w:r>
            <w:r>
              <w:rPr>
                <w:rFonts w:ascii="Arial" w:hAnsi="Arial" w:cs="Arial"/>
                <w:b/>
                <w:i/>
                <w:sz w:val="20"/>
                <w:szCs w:val="20"/>
              </w:rPr>
              <w:t>* may vary</w:t>
            </w:r>
          </w:p>
        </w:tc>
      </w:tr>
    </w:tbl>
    <w:p w14:paraId="2F5E495D" w14:textId="77777777" w:rsidR="009F4CC7" w:rsidRPr="00E04D84" w:rsidRDefault="009F4CC7" w:rsidP="009F4CC7">
      <w:pPr>
        <w:ind w:left="720"/>
        <w:rPr>
          <w:rFonts w:ascii="Arial" w:hAnsi="Arial" w:cs="Arial"/>
          <w:b/>
          <w:sz w:val="20"/>
          <w:szCs w:val="20"/>
          <w:u w:val="single"/>
        </w:rPr>
      </w:pPr>
    </w:p>
    <w:p w14:paraId="4F31360C" w14:textId="77777777" w:rsidR="00866C71" w:rsidRDefault="00866C71" w:rsidP="00967DA9">
      <w:pPr>
        <w:ind w:left="720"/>
        <w:rPr>
          <w:rFonts w:ascii="Arial" w:hAnsi="Arial" w:cs="Arial"/>
          <w:b/>
          <w:i/>
          <w:sz w:val="18"/>
          <w:szCs w:val="18"/>
          <w:u w:val="single"/>
        </w:rPr>
      </w:pPr>
    </w:p>
    <w:p w14:paraId="2DF34C38" w14:textId="77777777" w:rsidR="00866C71" w:rsidRDefault="00866C71" w:rsidP="00967DA9">
      <w:pPr>
        <w:ind w:left="720"/>
        <w:rPr>
          <w:rFonts w:ascii="Arial" w:hAnsi="Arial" w:cs="Arial"/>
          <w:b/>
          <w:i/>
          <w:sz w:val="18"/>
          <w:szCs w:val="18"/>
          <w:u w:val="single"/>
        </w:rPr>
      </w:pPr>
    </w:p>
    <w:p w14:paraId="69BFBC5C" w14:textId="77777777" w:rsidR="00866C71" w:rsidRDefault="00866C71" w:rsidP="00967DA9">
      <w:pPr>
        <w:ind w:left="720"/>
        <w:rPr>
          <w:rFonts w:ascii="Arial" w:hAnsi="Arial" w:cs="Arial"/>
          <w:b/>
          <w:i/>
          <w:sz w:val="18"/>
          <w:szCs w:val="18"/>
          <w:u w:val="single"/>
        </w:rPr>
      </w:pPr>
    </w:p>
    <w:p w14:paraId="7BAA0237" w14:textId="77777777" w:rsidR="00866C71" w:rsidRDefault="00866C71" w:rsidP="00967DA9">
      <w:pPr>
        <w:ind w:left="720"/>
        <w:rPr>
          <w:rFonts w:ascii="Arial" w:hAnsi="Arial" w:cs="Arial"/>
          <w:b/>
          <w:i/>
          <w:sz w:val="18"/>
          <w:szCs w:val="18"/>
          <w:u w:val="single"/>
        </w:rPr>
      </w:pPr>
    </w:p>
    <w:p w14:paraId="4423EE4B" w14:textId="77777777" w:rsidR="00866C71" w:rsidRDefault="00866C71" w:rsidP="00967DA9">
      <w:pPr>
        <w:ind w:left="720"/>
        <w:rPr>
          <w:rFonts w:ascii="Arial" w:hAnsi="Arial" w:cs="Arial"/>
          <w:b/>
          <w:i/>
          <w:sz w:val="18"/>
          <w:szCs w:val="18"/>
          <w:u w:val="single"/>
        </w:rPr>
      </w:pPr>
    </w:p>
    <w:p w14:paraId="317985E5" w14:textId="77777777" w:rsidR="00866C71" w:rsidRDefault="00866C71" w:rsidP="00967DA9">
      <w:pPr>
        <w:ind w:left="720"/>
        <w:rPr>
          <w:rFonts w:ascii="Arial" w:hAnsi="Arial" w:cs="Arial"/>
          <w:b/>
          <w:i/>
          <w:sz w:val="18"/>
          <w:szCs w:val="18"/>
          <w:u w:val="single"/>
        </w:rPr>
      </w:pPr>
    </w:p>
    <w:p w14:paraId="1E126315" w14:textId="77777777" w:rsidR="00866C71" w:rsidRDefault="00866C71" w:rsidP="00967DA9">
      <w:pPr>
        <w:ind w:left="720"/>
        <w:rPr>
          <w:rFonts w:ascii="Arial" w:hAnsi="Arial" w:cs="Arial"/>
          <w:b/>
          <w:i/>
          <w:sz w:val="18"/>
          <w:szCs w:val="18"/>
          <w:u w:val="single"/>
        </w:rPr>
      </w:pPr>
    </w:p>
    <w:p w14:paraId="426FDBA5" w14:textId="77777777" w:rsidR="00866C71" w:rsidRDefault="00866C71" w:rsidP="00967DA9">
      <w:pPr>
        <w:ind w:left="720"/>
        <w:rPr>
          <w:rFonts w:ascii="Arial" w:hAnsi="Arial" w:cs="Arial"/>
          <w:i/>
          <w:sz w:val="18"/>
          <w:szCs w:val="18"/>
        </w:rPr>
      </w:pPr>
    </w:p>
    <w:p w14:paraId="584A1990" w14:textId="77777777" w:rsidR="00866C71" w:rsidRDefault="00866C71" w:rsidP="00967DA9">
      <w:pPr>
        <w:ind w:left="720"/>
        <w:rPr>
          <w:rFonts w:ascii="Arial" w:hAnsi="Arial" w:cs="Arial"/>
          <w:i/>
          <w:sz w:val="18"/>
          <w:szCs w:val="18"/>
        </w:rPr>
      </w:pPr>
    </w:p>
    <w:p w14:paraId="2DC3943D" w14:textId="77777777" w:rsidR="00866C71" w:rsidRDefault="00866C71" w:rsidP="00967DA9">
      <w:pPr>
        <w:ind w:left="720"/>
        <w:rPr>
          <w:rFonts w:ascii="Arial" w:hAnsi="Arial" w:cs="Arial"/>
          <w:i/>
          <w:sz w:val="18"/>
          <w:szCs w:val="18"/>
        </w:rPr>
      </w:pPr>
    </w:p>
    <w:p w14:paraId="431AA35B" w14:textId="77777777" w:rsidR="00AB716B" w:rsidRDefault="00AB716B" w:rsidP="00967DA9">
      <w:pPr>
        <w:ind w:left="720"/>
        <w:rPr>
          <w:rFonts w:ascii="Arial" w:hAnsi="Arial" w:cs="Arial"/>
          <w:i/>
          <w:sz w:val="18"/>
          <w:szCs w:val="18"/>
        </w:rPr>
      </w:pPr>
    </w:p>
    <w:p w14:paraId="6FF9A090" w14:textId="77777777" w:rsidR="00930CB6" w:rsidRPr="00100C7E" w:rsidRDefault="00930CB6" w:rsidP="00967DA9">
      <w:pPr>
        <w:ind w:left="720"/>
        <w:rPr>
          <w:rFonts w:ascii="Arial" w:hAnsi="Arial" w:cs="Arial"/>
          <w:i/>
          <w:sz w:val="18"/>
          <w:szCs w:val="18"/>
        </w:rPr>
      </w:pPr>
    </w:p>
    <w:p w14:paraId="5691B197" w14:textId="77777777" w:rsidR="006E06E2" w:rsidRPr="00E04D84" w:rsidRDefault="006E06E2" w:rsidP="00DD73CA">
      <w:pPr>
        <w:pBdr>
          <w:top w:val="single" w:sz="4" w:space="1" w:color="auto"/>
        </w:pBdr>
        <w:rPr>
          <w:rFonts w:ascii="Arial" w:hAnsi="Arial" w:cs="Arial"/>
          <w:sz w:val="20"/>
          <w:szCs w:val="20"/>
        </w:rPr>
      </w:pPr>
      <w:r w:rsidRPr="00794A8F">
        <w:rPr>
          <w:rFonts w:ascii="Arial" w:hAnsi="Arial" w:cs="Arial"/>
          <w:b/>
          <w:i/>
          <w:sz w:val="20"/>
          <w:szCs w:val="20"/>
        </w:rPr>
        <w:t>Grading</w:t>
      </w:r>
      <w:r w:rsidR="00187871">
        <w:rPr>
          <w:rFonts w:ascii="Arial" w:hAnsi="Arial" w:cs="Arial"/>
          <w:b/>
          <w:i/>
          <w:sz w:val="20"/>
          <w:szCs w:val="20"/>
        </w:rPr>
        <w:t xml:space="preserve"> Scale</w:t>
      </w:r>
      <w:r w:rsidRPr="00794A8F">
        <w:rPr>
          <w:rFonts w:ascii="Arial" w:hAnsi="Arial" w:cs="Arial"/>
          <w:i/>
          <w:sz w:val="20"/>
          <w:szCs w:val="20"/>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473"/>
        <w:gridCol w:w="2143"/>
        <w:gridCol w:w="236"/>
        <w:gridCol w:w="1029"/>
        <w:gridCol w:w="1291"/>
        <w:gridCol w:w="1709"/>
      </w:tblGrid>
      <w:tr w:rsidR="006E06E2" w:rsidRPr="00E04D84" w14:paraId="57B9A953" w14:textId="77777777" w:rsidTr="00EA5B49">
        <w:trPr>
          <w:trHeight w:val="344"/>
        </w:trPr>
        <w:tc>
          <w:tcPr>
            <w:tcW w:w="975" w:type="dxa"/>
            <w:tcBorders>
              <w:top w:val="single" w:sz="18" w:space="0" w:color="auto"/>
              <w:left w:val="single" w:sz="18" w:space="0" w:color="auto"/>
              <w:bottom w:val="single" w:sz="18" w:space="0" w:color="auto"/>
            </w:tcBorders>
          </w:tcPr>
          <w:p w14:paraId="2E56E2A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473" w:type="dxa"/>
            <w:tcBorders>
              <w:top w:val="single" w:sz="18" w:space="0" w:color="auto"/>
              <w:bottom w:val="single" w:sz="18" w:space="0" w:color="auto"/>
            </w:tcBorders>
          </w:tcPr>
          <w:p w14:paraId="56429AC7" w14:textId="77777777" w:rsidR="006E06E2" w:rsidRPr="00E04D84" w:rsidRDefault="006E06E2" w:rsidP="00EA5B49">
            <w:pPr>
              <w:jc w:val="center"/>
              <w:rPr>
                <w:rFonts w:ascii="Arial" w:hAnsi="Arial" w:cs="Arial"/>
                <w:sz w:val="20"/>
                <w:szCs w:val="20"/>
              </w:rPr>
            </w:pPr>
          </w:p>
        </w:tc>
        <w:tc>
          <w:tcPr>
            <w:tcW w:w="2143" w:type="dxa"/>
            <w:tcBorders>
              <w:top w:val="single" w:sz="18" w:space="0" w:color="auto"/>
              <w:bottom w:val="single" w:sz="18" w:space="0" w:color="auto"/>
              <w:right w:val="single" w:sz="18" w:space="0" w:color="auto"/>
            </w:tcBorders>
          </w:tcPr>
          <w:p w14:paraId="5438AA4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c>
          <w:tcPr>
            <w:tcW w:w="236" w:type="dxa"/>
            <w:tcBorders>
              <w:top w:val="nil"/>
              <w:bottom w:val="nil"/>
              <w:right w:val="single" w:sz="18" w:space="0" w:color="auto"/>
            </w:tcBorders>
          </w:tcPr>
          <w:p w14:paraId="1CE8FB13"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18" w:space="0" w:color="auto"/>
              <w:right w:val="single" w:sz="6" w:space="0" w:color="auto"/>
            </w:tcBorders>
          </w:tcPr>
          <w:p w14:paraId="30F4D1DC"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Grade</w:t>
            </w:r>
          </w:p>
        </w:tc>
        <w:tc>
          <w:tcPr>
            <w:tcW w:w="1291" w:type="dxa"/>
            <w:tcBorders>
              <w:top w:val="single" w:sz="18" w:space="0" w:color="auto"/>
              <w:left w:val="single" w:sz="6" w:space="0" w:color="auto"/>
              <w:bottom w:val="single" w:sz="18" w:space="0" w:color="auto"/>
              <w:right w:val="single" w:sz="6" w:space="0" w:color="auto"/>
            </w:tcBorders>
          </w:tcPr>
          <w:p w14:paraId="3B23A31D"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18" w:space="0" w:color="auto"/>
              <w:right w:val="single" w:sz="18" w:space="0" w:color="auto"/>
            </w:tcBorders>
          </w:tcPr>
          <w:p w14:paraId="6135603B"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Percentage</w:t>
            </w:r>
          </w:p>
        </w:tc>
      </w:tr>
      <w:tr w:rsidR="006E06E2" w:rsidRPr="00E04D84" w14:paraId="3424568D" w14:textId="77777777" w:rsidTr="00EA5B49">
        <w:trPr>
          <w:trHeight w:val="344"/>
        </w:trPr>
        <w:tc>
          <w:tcPr>
            <w:tcW w:w="975" w:type="dxa"/>
            <w:tcBorders>
              <w:top w:val="single" w:sz="18" w:space="0" w:color="auto"/>
              <w:left w:val="single" w:sz="18" w:space="0" w:color="auto"/>
            </w:tcBorders>
          </w:tcPr>
          <w:p w14:paraId="08A1B29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Borders>
              <w:top w:val="single" w:sz="18" w:space="0" w:color="auto"/>
            </w:tcBorders>
          </w:tcPr>
          <w:p w14:paraId="3E4D11BD" w14:textId="77777777" w:rsidR="006E06E2" w:rsidRPr="00E04D84" w:rsidRDefault="006E06E2" w:rsidP="00EA5B49">
            <w:pPr>
              <w:jc w:val="center"/>
              <w:rPr>
                <w:rFonts w:ascii="Arial" w:hAnsi="Arial" w:cs="Arial"/>
                <w:sz w:val="20"/>
                <w:szCs w:val="20"/>
              </w:rPr>
            </w:pPr>
          </w:p>
        </w:tc>
        <w:tc>
          <w:tcPr>
            <w:tcW w:w="2143" w:type="dxa"/>
            <w:tcBorders>
              <w:top w:val="single" w:sz="18" w:space="0" w:color="auto"/>
              <w:right w:val="single" w:sz="18" w:space="0" w:color="auto"/>
            </w:tcBorders>
          </w:tcPr>
          <w:p w14:paraId="2DAE530F"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93%-100%</w:t>
            </w:r>
          </w:p>
        </w:tc>
        <w:tc>
          <w:tcPr>
            <w:tcW w:w="236" w:type="dxa"/>
            <w:tcBorders>
              <w:top w:val="nil"/>
              <w:bottom w:val="nil"/>
              <w:right w:val="single" w:sz="18" w:space="0" w:color="auto"/>
            </w:tcBorders>
          </w:tcPr>
          <w:p w14:paraId="13B5204C" w14:textId="77777777" w:rsidR="006E06E2" w:rsidRPr="00E04D84" w:rsidRDefault="006E06E2" w:rsidP="00EA5B49">
            <w:pPr>
              <w:jc w:val="center"/>
              <w:rPr>
                <w:rFonts w:ascii="Arial" w:hAnsi="Arial" w:cs="Arial"/>
                <w:sz w:val="20"/>
                <w:szCs w:val="20"/>
              </w:rPr>
            </w:pPr>
          </w:p>
        </w:tc>
        <w:tc>
          <w:tcPr>
            <w:tcW w:w="1029" w:type="dxa"/>
            <w:tcBorders>
              <w:top w:val="single" w:sz="18" w:space="0" w:color="auto"/>
              <w:left w:val="single" w:sz="18" w:space="0" w:color="auto"/>
              <w:bottom w:val="single" w:sz="6" w:space="0" w:color="auto"/>
              <w:right w:val="single" w:sz="6" w:space="0" w:color="auto"/>
            </w:tcBorders>
          </w:tcPr>
          <w:p w14:paraId="26A4BFC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18" w:space="0" w:color="auto"/>
              <w:left w:val="single" w:sz="6" w:space="0" w:color="auto"/>
              <w:bottom w:val="single" w:sz="6" w:space="0" w:color="auto"/>
              <w:right w:val="single" w:sz="6" w:space="0" w:color="auto"/>
            </w:tcBorders>
          </w:tcPr>
          <w:p w14:paraId="195E09AA" w14:textId="77777777" w:rsidR="006E06E2" w:rsidRPr="00E04D84" w:rsidRDefault="006E06E2" w:rsidP="00EA5B49">
            <w:pPr>
              <w:jc w:val="center"/>
              <w:rPr>
                <w:rFonts w:ascii="Arial" w:hAnsi="Arial" w:cs="Arial"/>
                <w:sz w:val="20"/>
                <w:szCs w:val="20"/>
              </w:rPr>
            </w:pPr>
          </w:p>
        </w:tc>
        <w:tc>
          <w:tcPr>
            <w:tcW w:w="1709" w:type="dxa"/>
            <w:tcBorders>
              <w:top w:val="single" w:sz="18" w:space="0" w:color="auto"/>
              <w:left w:val="single" w:sz="6" w:space="0" w:color="auto"/>
              <w:bottom w:val="single" w:sz="6" w:space="0" w:color="auto"/>
              <w:right w:val="single" w:sz="18" w:space="0" w:color="auto"/>
            </w:tcBorders>
          </w:tcPr>
          <w:p w14:paraId="47A5867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77%-79%</w:t>
            </w:r>
          </w:p>
        </w:tc>
      </w:tr>
      <w:tr w:rsidR="006E06E2" w:rsidRPr="00E04D84" w14:paraId="1D1D752B" w14:textId="77777777" w:rsidTr="00EA5B49">
        <w:trPr>
          <w:trHeight w:val="344"/>
        </w:trPr>
        <w:tc>
          <w:tcPr>
            <w:tcW w:w="975" w:type="dxa"/>
            <w:tcBorders>
              <w:left w:val="single" w:sz="18" w:space="0" w:color="auto"/>
            </w:tcBorders>
          </w:tcPr>
          <w:p w14:paraId="711938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A-</w:t>
            </w:r>
          </w:p>
        </w:tc>
        <w:tc>
          <w:tcPr>
            <w:tcW w:w="1473" w:type="dxa"/>
          </w:tcPr>
          <w:p w14:paraId="6F97ED84"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327FDB76"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90%-92%</w:t>
            </w:r>
          </w:p>
        </w:tc>
        <w:tc>
          <w:tcPr>
            <w:tcW w:w="236" w:type="dxa"/>
            <w:tcBorders>
              <w:top w:val="nil"/>
              <w:bottom w:val="nil"/>
              <w:right w:val="single" w:sz="18" w:space="0" w:color="auto"/>
            </w:tcBorders>
          </w:tcPr>
          <w:p w14:paraId="6E13171B"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6D6A4D75"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222A7C04"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52E45854"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73%-76%</w:t>
            </w:r>
          </w:p>
        </w:tc>
      </w:tr>
      <w:tr w:rsidR="006E06E2" w:rsidRPr="00E04D84" w14:paraId="2046AD16" w14:textId="77777777" w:rsidTr="00EA5B49">
        <w:trPr>
          <w:trHeight w:val="344"/>
        </w:trPr>
        <w:tc>
          <w:tcPr>
            <w:tcW w:w="975" w:type="dxa"/>
            <w:tcBorders>
              <w:left w:val="single" w:sz="18" w:space="0" w:color="auto"/>
            </w:tcBorders>
          </w:tcPr>
          <w:p w14:paraId="0E24C69E"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33E466A1"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5C41F00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87%-89%</w:t>
            </w:r>
          </w:p>
        </w:tc>
        <w:tc>
          <w:tcPr>
            <w:tcW w:w="236" w:type="dxa"/>
            <w:tcBorders>
              <w:top w:val="nil"/>
              <w:bottom w:val="nil"/>
              <w:right w:val="single" w:sz="18" w:space="0" w:color="auto"/>
            </w:tcBorders>
          </w:tcPr>
          <w:p w14:paraId="68A2FA16"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F611640"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C-</w:t>
            </w:r>
          </w:p>
        </w:tc>
        <w:tc>
          <w:tcPr>
            <w:tcW w:w="1291" w:type="dxa"/>
            <w:tcBorders>
              <w:top w:val="single" w:sz="6" w:space="0" w:color="auto"/>
              <w:left w:val="single" w:sz="6" w:space="0" w:color="auto"/>
              <w:bottom w:val="single" w:sz="6" w:space="0" w:color="auto"/>
              <w:right w:val="single" w:sz="6" w:space="0" w:color="auto"/>
            </w:tcBorders>
          </w:tcPr>
          <w:p w14:paraId="5A9F838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348653B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70%-72%</w:t>
            </w:r>
          </w:p>
        </w:tc>
      </w:tr>
      <w:tr w:rsidR="006E06E2" w:rsidRPr="00E04D84" w14:paraId="12E49AF3" w14:textId="77777777" w:rsidTr="00EA5B49">
        <w:trPr>
          <w:trHeight w:val="344"/>
        </w:trPr>
        <w:tc>
          <w:tcPr>
            <w:tcW w:w="975" w:type="dxa"/>
            <w:tcBorders>
              <w:left w:val="single" w:sz="18" w:space="0" w:color="auto"/>
            </w:tcBorders>
          </w:tcPr>
          <w:p w14:paraId="526AE667"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Pr>
          <w:p w14:paraId="6A15ED35" w14:textId="77777777" w:rsidR="006E06E2" w:rsidRPr="00E04D84" w:rsidRDefault="006E06E2" w:rsidP="00EA5B49">
            <w:pPr>
              <w:jc w:val="center"/>
              <w:rPr>
                <w:rFonts w:ascii="Arial" w:hAnsi="Arial" w:cs="Arial"/>
                <w:sz w:val="20"/>
                <w:szCs w:val="20"/>
              </w:rPr>
            </w:pPr>
          </w:p>
        </w:tc>
        <w:tc>
          <w:tcPr>
            <w:tcW w:w="2143" w:type="dxa"/>
            <w:tcBorders>
              <w:right w:val="single" w:sz="18" w:space="0" w:color="auto"/>
            </w:tcBorders>
          </w:tcPr>
          <w:p w14:paraId="663A0AC1"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83%-86%</w:t>
            </w:r>
          </w:p>
        </w:tc>
        <w:tc>
          <w:tcPr>
            <w:tcW w:w="236" w:type="dxa"/>
            <w:tcBorders>
              <w:top w:val="nil"/>
              <w:bottom w:val="nil"/>
              <w:right w:val="single" w:sz="18" w:space="0" w:color="auto"/>
            </w:tcBorders>
          </w:tcPr>
          <w:p w14:paraId="5BBB7BA8"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6" w:space="0" w:color="auto"/>
              <w:right w:val="single" w:sz="6" w:space="0" w:color="auto"/>
            </w:tcBorders>
          </w:tcPr>
          <w:p w14:paraId="4283CB4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D</w:t>
            </w:r>
          </w:p>
        </w:tc>
        <w:tc>
          <w:tcPr>
            <w:tcW w:w="1291" w:type="dxa"/>
            <w:tcBorders>
              <w:top w:val="single" w:sz="6" w:space="0" w:color="auto"/>
              <w:left w:val="single" w:sz="6" w:space="0" w:color="auto"/>
              <w:bottom w:val="single" w:sz="6" w:space="0" w:color="auto"/>
              <w:right w:val="single" w:sz="6" w:space="0" w:color="auto"/>
            </w:tcBorders>
          </w:tcPr>
          <w:p w14:paraId="551B18B2"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6" w:space="0" w:color="auto"/>
              <w:right w:val="single" w:sz="18" w:space="0" w:color="auto"/>
            </w:tcBorders>
          </w:tcPr>
          <w:p w14:paraId="0B8F48B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60%-69%</w:t>
            </w:r>
          </w:p>
        </w:tc>
      </w:tr>
      <w:tr w:rsidR="006E06E2" w:rsidRPr="00E04D84" w14:paraId="24827C36" w14:textId="77777777" w:rsidTr="00EA5B49">
        <w:trPr>
          <w:trHeight w:val="344"/>
        </w:trPr>
        <w:tc>
          <w:tcPr>
            <w:tcW w:w="975" w:type="dxa"/>
            <w:tcBorders>
              <w:left w:val="single" w:sz="18" w:space="0" w:color="auto"/>
              <w:bottom w:val="single" w:sz="18" w:space="0" w:color="auto"/>
            </w:tcBorders>
          </w:tcPr>
          <w:p w14:paraId="67191E4A"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B-</w:t>
            </w:r>
          </w:p>
        </w:tc>
        <w:tc>
          <w:tcPr>
            <w:tcW w:w="1473" w:type="dxa"/>
            <w:tcBorders>
              <w:bottom w:val="single" w:sz="18" w:space="0" w:color="auto"/>
            </w:tcBorders>
          </w:tcPr>
          <w:p w14:paraId="49ABD7B2" w14:textId="77777777" w:rsidR="006E06E2" w:rsidRPr="00E04D84" w:rsidRDefault="006E06E2" w:rsidP="00EA5B49">
            <w:pPr>
              <w:jc w:val="center"/>
              <w:rPr>
                <w:rFonts w:ascii="Arial" w:hAnsi="Arial" w:cs="Arial"/>
                <w:sz w:val="20"/>
                <w:szCs w:val="20"/>
              </w:rPr>
            </w:pPr>
          </w:p>
        </w:tc>
        <w:tc>
          <w:tcPr>
            <w:tcW w:w="2143" w:type="dxa"/>
            <w:tcBorders>
              <w:bottom w:val="single" w:sz="18" w:space="0" w:color="auto"/>
              <w:right w:val="single" w:sz="18" w:space="0" w:color="auto"/>
            </w:tcBorders>
          </w:tcPr>
          <w:p w14:paraId="607EA732"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80%-82%</w:t>
            </w:r>
          </w:p>
        </w:tc>
        <w:tc>
          <w:tcPr>
            <w:tcW w:w="236" w:type="dxa"/>
            <w:tcBorders>
              <w:top w:val="nil"/>
              <w:bottom w:val="nil"/>
              <w:right w:val="single" w:sz="18" w:space="0" w:color="auto"/>
            </w:tcBorders>
          </w:tcPr>
          <w:p w14:paraId="75E119B4" w14:textId="77777777" w:rsidR="006E06E2" w:rsidRPr="00E04D84" w:rsidRDefault="006E06E2" w:rsidP="00EA5B49">
            <w:pPr>
              <w:jc w:val="center"/>
              <w:rPr>
                <w:rFonts w:ascii="Arial" w:hAnsi="Arial" w:cs="Arial"/>
                <w:sz w:val="20"/>
                <w:szCs w:val="20"/>
              </w:rPr>
            </w:pPr>
          </w:p>
        </w:tc>
        <w:tc>
          <w:tcPr>
            <w:tcW w:w="1029" w:type="dxa"/>
            <w:tcBorders>
              <w:top w:val="single" w:sz="6" w:space="0" w:color="auto"/>
              <w:left w:val="single" w:sz="18" w:space="0" w:color="auto"/>
              <w:bottom w:val="single" w:sz="18" w:space="0" w:color="auto"/>
              <w:right w:val="single" w:sz="6" w:space="0" w:color="auto"/>
            </w:tcBorders>
          </w:tcPr>
          <w:p w14:paraId="57A407D9"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F</w:t>
            </w:r>
          </w:p>
        </w:tc>
        <w:tc>
          <w:tcPr>
            <w:tcW w:w="1291" w:type="dxa"/>
            <w:tcBorders>
              <w:top w:val="single" w:sz="6" w:space="0" w:color="auto"/>
              <w:left w:val="single" w:sz="6" w:space="0" w:color="auto"/>
              <w:bottom w:val="single" w:sz="18" w:space="0" w:color="auto"/>
              <w:right w:val="single" w:sz="6" w:space="0" w:color="auto"/>
            </w:tcBorders>
          </w:tcPr>
          <w:p w14:paraId="4ACDFA9B" w14:textId="77777777" w:rsidR="006E06E2" w:rsidRPr="00E04D84" w:rsidRDefault="006E06E2" w:rsidP="00EA5B49">
            <w:pPr>
              <w:jc w:val="center"/>
              <w:rPr>
                <w:rFonts w:ascii="Arial" w:hAnsi="Arial" w:cs="Arial"/>
                <w:sz w:val="20"/>
                <w:szCs w:val="20"/>
              </w:rPr>
            </w:pPr>
          </w:p>
        </w:tc>
        <w:tc>
          <w:tcPr>
            <w:tcW w:w="1709" w:type="dxa"/>
            <w:tcBorders>
              <w:top w:val="single" w:sz="6" w:space="0" w:color="auto"/>
              <w:left w:val="single" w:sz="6" w:space="0" w:color="auto"/>
              <w:bottom w:val="single" w:sz="18" w:space="0" w:color="auto"/>
              <w:right w:val="single" w:sz="18" w:space="0" w:color="auto"/>
            </w:tcBorders>
          </w:tcPr>
          <w:p w14:paraId="5B13DFED" w14:textId="77777777" w:rsidR="006E06E2" w:rsidRPr="00E04D84" w:rsidRDefault="006E06E2" w:rsidP="00EA5B49">
            <w:pPr>
              <w:jc w:val="center"/>
              <w:rPr>
                <w:rFonts w:ascii="Arial" w:hAnsi="Arial" w:cs="Arial"/>
                <w:sz w:val="20"/>
                <w:szCs w:val="20"/>
              </w:rPr>
            </w:pPr>
            <w:r w:rsidRPr="00E04D84">
              <w:rPr>
                <w:rFonts w:ascii="Arial" w:hAnsi="Arial" w:cs="Arial"/>
                <w:sz w:val="20"/>
                <w:szCs w:val="20"/>
              </w:rPr>
              <w:t>0-59%</w:t>
            </w:r>
          </w:p>
        </w:tc>
      </w:tr>
    </w:tbl>
    <w:p w14:paraId="3CE3F9C9" w14:textId="77777777" w:rsidR="006E06E2" w:rsidRPr="00E04D84" w:rsidRDefault="006E06E2" w:rsidP="006E06E2">
      <w:pPr>
        <w:ind w:left="720"/>
        <w:rPr>
          <w:rFonts w:ascii="Arial" w:hAnsi="Arial" w:cs="Arial"/>
          <w:sz w:val="20"/>
          <w:szCs w:val="20"/>
        </w:rPr>
      </w:pPr>
    </w:p>
    <w:p w14:paraId="10F26984" w14:textId="77777777" w:rsidR="006E06E2" w:rsidRDefault="006E06E2" w:rsidP="00B26C79">
      <w:pPr>
        <w:rPr>
          <w:rFonts w:ascii="Arial" w:hAnsi="Arial" w:cs="Arial"/>
          <w:sz w:val="20"/>
          <w:szCs w:val="20"/>
        </w:rPr>
      </w:pPr>
      <w:r w:rsidRPr="00E04D84">
        <w:rPr>
          <w:rFonts w:ascii="Arial" w:hAnsi="Arial" w:cs="Arial"/>
          <w:sz w:val="20"/>
          <w:szCs w:val="20"/>
        </w:rPr>
        <w:t xml:space="preserve">The grading assessment and final grades are done by the instructor.  All assignments will be graded based on quality and content.  Written assignments will be graded based on proper English grammar and usage.  </w:t>
      </w:r>
    </w:p>
    <w:p w14:paraId="3EC6AA18" w14:textId="77777777" w:rsidR="00BF3E36" w:rsidRDefault="00BF3E36" w:rsidP="00B26C79">
      <w:pPr>
        <w:rPr>
          <w:rFonts w:ascii="Arial" w:hAnsi="Arial" w:cs="Arial"/>
          <w:sz w:val="20"/>
          <w:szCs w:val="20"/>
        </w:rPr>
      </w:pPr>
    </w:p>
    <w:p w14:paraId="66783CF3" w14:textId="77777777" w:rsidR="00D96204" w:rsidRPr="00E04D84" w:rsidRDefault="00BF3E36" w:rsidP="00B26C79">
      <w:pPr>
        <w:rPr>
          <w:rFonts w:ascii="Arial" w:hAnsi="Arial" w:cs="Arial"/>
          <w:sz w:val="20"/>
          <w:szCs w:val="20"/>
        </w:rPr>
      </w:pPr>
      <w:r>
        <w:rPr>
          <w:rFonts w:ascii="Arial" w:hAnsi="Arial" w:cs="Arial"/>
          <w:sz w:val="20"/>
          <w:szCs w:val="20"/>
        </w:rPr>
        <w:t>A separate schedule of due dates and assignments will be provided.</w:t>
      </w:r>
    </w:p>
    <w:sectPr w:rsidR="00D96204" w:rsidRPr="00E04D84" w:rsidSect="00C21840">
      <w:footerReference w:type="default" r:id="rId10"/>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71CB5" w14:textId="77777777" w:rsidR="00841FAD" w:rsidRDefault="00841FAD">
      <w:r>
        <w:separator/>
      </w:r>
    </w:p>
  </w:endnote>
  <w:endnote w:type="continuationSeparator" w:id="0">
    <w:p w14:paraId="5EDCC459" w14:textId="77777777" w:rsidR="00841FAD" w:rsidRDefault="0084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843C" w14:textId="77777777" w:rsidR="00D360DC" w:rsidRDefault="00D360DC" w:rsidP="00645753">
    <w:pPr>
      <w:pStyle w:val="Footer"/>
    </w:pPr>
    <w:r>
      <w:tab/>
      <w:t xml:space="preserve">- </w:t>
    </w:r>
    <w:r w:rsidR="00135B8A">
      <w:fldChar w:fldCharType="begin"/>
    </w:r>
    <w:r w:rsidR="000F41D0">
      <w:instrText xml:space="preserve"> PAGE </w:instrText>
    </w:r>
    <w:r w:rsidR="00135B8A">
      <w:fldChar w:fldCharType="separate"/>
    </w:r>
    <w:r w:rsidR="00286FC1">
      <w:rPr>
        <w:noProof/>
      </w:rPr>
      <w:t>2</w:t>
    </w:r>
    <w:r w:rsidR="00135B8A">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5725" w14:textId="77777777" w:rsidR="00841FAD" w:rsidRDefault="00841FAD">
      <w:r>
        <w:separator/>
      </w:r>
    </w:p>
  </w:footnote>
  <w:footnote w:type="continuationSeparator" w:id="0">
    <w:p w14:paraId="67B13980" w14:textId="77777777" w:rsidR="00841FAD" w:rsidRDefault="0084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0"/>
    <w:multiLevelType w:val="hybridMultilevel"/>
    <w:tmpl w:val="3D44E59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 w15:restartNumberingAfterBreak="0">
    <w:nsid w:val="01856708"/>
    <w:multiLevelType w:val="multilevel"/>
    <w:tmpl w:val="C5F4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A0E1D"/>
    <w:multiLevelType w:val="hybridMultilevel"/>
    <w:tmpl w:val="27F8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05F2"/>
    <w:multiLevelType w:val="hybridMultilevel"/>
    <w:tmpl w:val="82FA3B4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BD512B"/>
    <w:multiLevelType w:val="hybridMultilevel"/>
    <w:tmpl w:val="71309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4D43C75"/>
    <w:multiLevelType w:val="hybridMultilevel"/>
    <w:tmpl w:val="06ECF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1B207C"/>
    <w:multiLevelType w:val="multilevel"/>
    <w:tmpl w:val="C8C82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C3A2250"/>
    <w:multiLevelType w:val="hybridMultilevel"/>
    <w:tmpl w:val="178C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07B5B"/>
    <w:multiLevelType w:val="hybridMultilevel"/>
    <w:tmpl w:val="31A61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D441AB"/>
    <w:multiLevelType w:val="hybridMultilevel"/>
    <w:tmpl w:val="04F4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60F69"/>
    <w:multiLevelType w:val="hybridMultilevel"/>
    <w:tmpl w:val="D2B2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E4A91"/>
    <w:multiLevelType w:val="hybridMultilevel"/>
    <w:tmpl w:val="E79AAD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975E2"/>
    <w:multiLevelType w:val="hybridMultilevel"/>
    <w:tmpl w:val="4468A02C"/>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3" w15:restartNumberingAfterBreak="0">
    <w:nsid w:val="2E0816E5"/>
    <w:multiLevelType w:val="hybridMultilevel"/>
    <w:tmpl w:val="17B6ED4A"/>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05AFA"/>
    <w:multiLevelType w:val="hybridMultilevel"/>
    <w:tmpl w:val="05E46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4F6870"/>
    <w:multiLevelType w:val="hybridMultilevel"/>
    <w:tmpl w:val="D4BEF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9A5BAE"/>
    <w:multiLevelType w:val="hybridMultilevel"/>
    <w:tmpl w:val="CBC831B8"/>
    <w:lvl w:ilvl="0" w:tplc="04090001">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D2186"/>
    <w:multiLevelType w:val="hybridMultilevel"/>
    <w:tmpl w:val="A3D260B0"/>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A1DB6"/>
    <w:multiLevelType w:val="hybridMultilevel"/>
    <w:tmpl w:val="ECBA2046"/>
    <w:lvl w:ilvl="0" w:tplc="354AD6F6">
      <w:start w:val="1"/>
      <w:numFmt w:val="bullet"/>
      <w:lvlText w:val=""/>
      <w:lvlJc w:val="left"/>
      <w:pPr>
        <w:tabs>
          <w:tab w:val="num" w:pos="720"/>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D4D25"/>
    <w:multiLevelType w:val="hybridMultilevel"/>
    <w:tmpl w:val="0E4014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3273C64"/>
    <w:multiLevelType w:val="hybridMultilevel"/>
    <w:tmpl w:val="1640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B12CEA"/>
    <w:multiLevelType w:val="hybridMultilevel"/>
    <w:tmpl w:val="8CD6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761206"/>
    <w:multiLevelType w:val="hybridMultilevel"/>
    <w:tmpl w:val="5684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E3B3A"/>
    <w:multiLevelType w:val="hybridMultilevel"/>
    <w:tmpl w:val="32B2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F1B19"/>
    <w:multiLevelType w:val="hybridMultilevel"/>
    <w:tmpl w:val="8E8E4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4D1DF3"/>
    <w:multiLevelType w:val="hybridMultilevel"/>
    <w:tmpl w:val="53985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EA14E5"/>
    <w:multiLevelType w:val="hybridMultilevel"/>
    <w:tmpl w:val="7E309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9A2DFF"/>
    <w:multiLevelType w:val="hybridMultilevel"/>
    <w:tmpl w:val="5E847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9038E"/>
    <w:multiLevelType w:val="hybridMultilevel"/>
    <w:tmpl w:val="1706A14C"/>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BEF651E"/>
    <w:multiLevelType w:val="multilevel"/>
    <w:tmpl w:val="0E4014B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5"/>
  </w:num>
  <w:num w:numId="2">
    <w:abstractNumId w:val="22"/>
  </w:num>
  <w:num w:numId="3">
    <w:abstractNumId w:val="2"/>
  </w:num>
  <w:num w:numId="4">
    <w:abstractNumId w:val="9"/>
  </w:num>
  <w:num w:numId="5">
    <w:abstractNumId w:val="20"/>
  </w:num>
  <w:num w:numId="6">
    <w:abstractNumId w:val="21"/>
  </w:num>
  <w:num w:numId="7">
    <w:abstractNumId w:val="28"/>
  </w:num>
  <w:num w:numId="8">
    <w:abstractNumId w:val="19"/>
  </w:num>
  <w:num w:numId="9">
    <w:abstractNumId w:val="29"/>
  </w:num>
  <w:num w:numId="10">
    <w:abstractNumId w:val="4"/>
  </w:num>
  <w:num w:numId="11">
    <w:abstractNumId w:val="3"/>
  </w:num>
  <w:num w:numId="12">
    <w:abstractNumId w:val="26"/>
  </w:num>
  <w:num w:numId="13">
    <w:abstractNumId w:val="8"/>
  </w:num>
  <w:num w:numId="14">
    <w:abstractNumId w:val="0"/>
  </w:num>
  <w:num w:numId="15">
    <w:abstractNumId w:val="15"/>
  </w:num>
  <w:num w:numId="16">
    <w:abstractNumId w:val="12"/>
  </w:num>
  <w:num w:numId="17">
    <w:abstractNumId w:val="11"/>
  </w:num>
  <w:num w:numId="18">
    <w:abstractNumId w:val="24"/>
  </w:num>
  <w:num w:numId="19">
    <w:abstractNumId w:val="23"/>
  </w:num>
  <w:num w:numId="20">
    <w:abstractNumId w:val="14"/>
  </w:num>
  <w:num w:numId="21">
    <w:abstractNumId w:val="6"/>
  </w:num>
  <w:num w:numId="22">
    <w:abstractNumId w:val="10"/>
  </w:num>
  <w:num w:numId="23">
    <w:abstractNumId w:val="13"/>
  </w:num>
  <w:num w:numId="24">
    <w:abstractNumId w:val="17"/>
  </w:num>
  <w:num w:numId="25">
    <w:abstractNumId w:val="18"/>
  </w:num>
  <w:num w:numId="26">
    <w:abstractNumId w:val="5"/>
  </w:num>
  <w:num w:numId="27">
    <w:abstractNumId w:val="16"/>
  </w:num>
  <w:num w:numId="28">
    <w:abstractNumId w:val="7"/>
  </w:num>
  <w:num w:numId="29">
    <w:abstractNumId w:val="27"/>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70"/>
    <w:rsid w:val="00002901"/>
    <w:rsid w:val="000113DE"/>
    <w:rsid w:val="0001568F"/>
    <w:rsid w:val="00021FB3"/>
    <w:rsid w:val="00024273"/>
    <w:rsid w:val="00024334"/>
    <w:rsid w:val="00024BBA"/>
    <w:rsid w:val="00030209"/>
    <w:rsid w:val="00051BE1"/>
    <w:rsid w:val="00053337"/>
    <w:rsid w:val="00056CC8"/>
    <w:rsid w:val="00061742"/>
    <w:rsid w:val="000710F4"/>
    <w:rsid w:val="00074860"/>
    <w:rsid w:val="000847C9"/>
    <w:rsid w:val="0009748C"/>
    <w:rsid w:val="000A7172"/>
    <w:rsid w:val="000B40AA"/>
    <w:rsid w:val="000C38A1"/>
    <w:rsid w:val="000C4B14"/>
    <w:rsid w:val="000C6CBD"/>
    <w:rsid w:val="000F065C"/>
    <w:rsid w:val="000F41D0"/>
    <w:rsid w:val="00100C23"/>
    <w:rsid w:val="00100C7E"/>
    <w:rsid w:val="00113235"/>
    <w:rsid w:val="001211E2"/>
    <w:rsid w:val="00126D25"/>
    <w:rsid w:val="00135B8A"/>
    <w:rsid w:val="0014165E"/>
    <w:rsid w:val="001459D0"/>
    <w:rsid w:val="00147F08"/>
    <w:rsid w:val="001532F6"/>
    <w:rsid w:val="00156DA7"/>
    <w:rsid w:val="0016001F"/>
    <w:rsid w:val="00170498"/>
    <w:rsid w:val="001704AF"/>
    <w:rsid w:val="00173B16"/>
    <w:rsid w:val="0017613D"/>
    <w:rsid w:val="00177FDA"/>
    <w:rsid w:val="001829E1"/>
    <w:rsid w:val="0018577E"/>
    <w:rsid w:val="00187871"/>
    <w:rsid w:val="0019057B"/>
    <w:rsid w:val="00190B6E"/>
    <w:rsid w:val="00190EBC"/>
    <w:rsid w:val="00191BBA"/>
    <w:rsid w:val="00193F9D"/>
    <w:rsid w:val="001A09F3"/>
    <w:rsid w:val="001B1509"/>
    <w:rsid w:val="001B4420"/>
    <w:rsid w:val="001B4DC5"/>
    <w:rsid w:val="001C4F4A"/>
    <w:rsid w:val="001C58D9"/>
    <w:rsid w:val="001C6EF9"/>
    <w:rsid w:val="001D475B"/>
    <w:rsid w:val="001E0682"/>
    <w:rsid w:val="001E240B"/>
    <w:rsid w:val="001E4A2A"/>
    <w:rsid w:val="002002FB"/>
    <w:rsid w:val="00205608"/>
    <w:rsid w:val="00205A6D"/>
    <w:rsid w:val="00206F59"/>
    <w:rsid w:val="00217AE7"/>
    <w:rsid w:val="00224289"/>
    <w:rsid w:val="00226E64"/>
    <w:rsid w:val="0023628A"/>
    <w:rsid w:val="00242B1B"/>
    <w:rsid w:val="00251A22"/>
    <w:rsid w:val="002640F3"/>
    <w:rsid w:val="0026701A"/>
    <w:rsid w:val="0027523B"/>
    <w:rsid w:val="002765EC"/>
    <w:rsid w:val="00281219"/>
    <w:rsid w:val="00283DB2"/>
    <w:rsid w:val="0028438B"/>
    <w:rsid w:val="00286FC1"/>
    <w:rsid w:val="00293F92"/>
    <w:rsid w:val="002B15DE"/>
    <w:rsid w:val="002B30FB"/>
    <w:rsid w:val="002C0FF1"/>
    <w:rsid w:val="002C18AF"/>
    <w:rsid w:val="002C6BFD"/>
    <w:rsid w:val="002D1C68"/>
    <w:rsid w:val="002D4940"/>
    <w:rsid w:val="002E2968"/>
    <w:rsid w:val="002F5256"/>
    <w:rsid w:val="002F6D20"/>
    <w:rsid w:val="002F7F2C"/>
    <w:rsid w:val="00300358"/>
    <w:rsid w:val="00304129"/>
    <w:rsid w:val="00324926"/>
    <w:rsid w:val="00332A07"/>
    <w:rsid w:val="00344447"/>
    <w:rsid w:val="003465A4"/>
    <w:rsid w:val="00350084"/>
    <w:rsid w:val="003650BD"/>
    <w:rsid w:val="00373AAC"/>
    <w:rsid w:val="0038202B"/>
    <w:rsid w:val="003864B9"/>
    <w:rsid w:val="00391452"/>
    <w:rsid w:val="003A1940"/>
    <w:rsid w:val="003A447C"/>
    <w:rsid w:val="003B002A"/>
    <w:rsid w:val="003B2095"/>
    <w:rsid w:val="003B264A"/>
    <w:rsid w:val="003B5D53"/>
    <w:rsid w:val="003C3D87"/>
    <w:rsid w:val="003D1CF3"/>
    <w:rsid w:val="003D3EA9"/>
    <w:rsid w:val="003E1EFE"/>
    <w:rsid w:val="003F43FD"/>
    <w:rsid w:val="004022EF"/>
    <w:rsid w:val="00403428"/>
    <w:rsid w:val="00413CD9"/>
    <w:rsid w:val="00421D5D"/>
    <w:rsid w:val="00430338"/>
    <w:rsid w:val="00444A70"/>
    <w:rsid w:val="00445A7B"/>
    <w:rsid w:val="0045608F"/>
    <w:rsid w:val="00461BB4"/>
    <w:rsid w:val="00480A2B"/>
    <w:rsid w:val="00482931"/>
    <w:rsid w:val="004952EA"/>
    <w:rsid w:val="004A0227"/>
    <w:rsid w:val="004A79C1"/>
    <w:rsid w:val="004B1FC9"/>
    <w:rsid w:val="004B676E"/>
    <w:rsid w:val="004B7AFD"/>
    <w:rsid w:val="004C0FEA"/>
    <w:rsid w:val="004C5A04"/>
    <w:rsid w:val="004C5B4D"/>
    <w:rsid w:val="004C5C89"/>
    <w:rsid w:val="004C60C9"/>
    <w:rsid w:val="004D4A4E"/>
    <w:rsid w:val="00506DC2"/>
    <w:rsid w:val="00510149"/>
    <w:rsid w:val="00527D3C"/>
    <w:rsid w:val="00530245"/>
    <w:rsid w:val="00533A58"/>
    <w:rsid w:val="00555998"/>
    <w:rsid w:val="00575682"/>
    <w:rsid w:val="00587C2D"/>
    <w:rsid w:val="00596305"/>
    <w:rsid w:val="005970C6"/>
    <w:rsid w:val="0059775E"/>
    <w:rsid w:val="005A12AC"/>
    <w:rsid w:val="005A27F5"/>
    <w:rsid w:val="005B3869"/>
    <w:rsid w:val="005B47FB"/>
    <w:rsid w:val="005C2F0B"/>
    <w:rsid w:val="005C4691"/>
    <w:rsid w:val="005D3D94"/>
    <w:rsid w:val="005F4C2D"/>
    <w:rsid w:val="006018CB"/>
    <w:rsid w:val="00604D21"/>
    <w:rsid w:val="00617152"/>
    <w:rsid w:val="00642422"/>
    <w:rsid w:val="00645753"/>
    <w:rsid w:val="0065653A"/>
    <w:rsid w:val="00677828"/>
    <w:rsid w:val="006802BF"/>
    <w:rsid w:val="00680DB1"/>
    <w:rsid w:val="00697987"/>
    <w:rsid w:val="006A2D7C"/>
    <w:rsid w:val="006A43D0"/>
    <w:rsid w:val="006A4C79"/>
    <w:rsid w:val="006A6FC9"/>
    <w:rsid w:val="006B4048"/>
    <w:rsid w:val="006B648E"/>
    <w:rsid w:val="006B6C53"/>
    <w:rsid w:val="006D14A3"/>
    <w:rsid w:val="006D6963"/>
    <w:rsid w:val="006E06E2"/>
    <w:rsid w:val="006E2764"/>
    <w:rsid w:val="006E76BA"/>
    <w:rsid w:val="006F22DA"/>
    <w:rsid w:val="006F371E"/>
    <w:rsid w:val="00714B93"/>
    <w:rsid w:val="00714F98"/>
    <w:rsid w:val="00717409"/>
    <w:rsid w:val="007251FD"/>
    <w:rsid w:val="007257B2"/>
    <w:rsid w:val="00731373"/>
    <w:rsid w:val="00741A05"/>
    <w:rsid w:val="007469C1"/>
    <w:rsid w:val="007470A7"/>
    <w:rsid w:val="007501F5"/>
    <w:rsid w:val="00755C50"/>
    <w:rsid w:val="007733C1"/>
    <w:rsid w:val="0078369F"/>
    <w:rsid w:val="00793312"/>
    <w:rsid w:val="00794A8F"/>
    <w:rsid w:val="00796372"/>
    <w:rsid w:val="007A619C"/>
    <w:rsid w:val="007A7F07"/>
    <w:rsid w:val="007B1045"/>
    <w:rsid w:val="007B3760"/>
    <w:rsid w:val="007B50B2"/>
    <w:rsid w:val="007C1CE8"/>
    <w:rsid w:val="007C26A1"/>
    <w:rsid w:val="007C46F5"/>
    <w:rsid w:val="007D0103"/>
    <w:rsid w:val="007D46AF"/>
    <w:rsid w:val="007E0246"/>
    <w:rsid w:val="007E03E0"/>
    <w:rsid w:val="007E40AB"/>
    <w:rsid w:val="007F2739"/>
    <w:rsid w:val="008162D3"/>
    <w:rsid w:val="00817B17"/>
    <w:rsid w:val="00827593"/>
    <w:rsid w:val="008275AE"/>
    <w:rsid w:val="00835AC1"/>
    <w:rsid w:val="00841FAD"/>
    <w:rsid w:val="00860032"/>
    <w:rsid w:val="00861CED"/>
    <w:rsid w:val="00866C71"/>
    <w:rsid w:val="00873F76"/>
    <w:rsid w:val="00875897"/>
    <w:rsid w:val="00880651"/>
    <w:rsid w:val="00881DF2"/>
    <w:rsid w:val="008A798E"/>
    <w:rsid w:val="008B4C77"/>
    <w:rsid w:val="008B775A"/>
    <w:rsid w:val="008D1D0C"/>
    <w:rsid w:val="008D4013"/>
    <w:rsid w:val="008D4AA8"/>
    <w:rsid w:val="008D590B"/>
    <w:rsid w:val="008D6719"/>
    <w:rsid w:val="008D6C67"/>
    <w:rsid w:val="008E0905"/>
    <w:rsid w:val="008F4FD6"/>
    <w:rsid w:val="008F610E"/>
    <w:rsid w:val="008F6862"/>
    <w:rsid w:val="008F68B0"/>
    <w:rsid w:val="008F70C9"/>
    <w:rsid w:val="00900C34"/>
    <w:rsid w:val="00901B3D"/>
    <w:rsid w:val="00905D49"/>
    <w:rsid w:val="009108F9"/>
    <w:rsid w:val="00921C8A"/>
    <w:rsid w:val="00930404"/>
    <w:rsid w:val="00930CB6"/>
    <w:rsid w:val="009475D9"/>
    <w:rsid w:val="0096205C"/>
    <w:rsid w:val="00962A48"/>
    <w:rsid w:val="0096497F"/>
    <w:rsid w:val="0096552D"/>
    <w:rsid w:val="0096752D"/>
    <w:rsid w:val="00967DA9"/>
    <w:rsid w:val="00971059"/>
    <w:rsid w:val="00976E30"/>
    <w:rsid w:val="00994B08"/>
    <w:rsid w:val="00996747"/>
    <w:rsid w:val="009A1126"/>
    <w:rsid w:val="009B2688"/>
    <w:rsid w:val="009B6118"/>
    <w:rsid w:val="009C0F32"/>
    <w:rsid w:val="009C2286"/>
    <w:rsid w:val="009D11B3"/>
    <w:rsid w:val="009D30A0"/>
    <w:rsid w:val="009D3E92"/>
    <w:rsid w:val="009D514D"/>
    <w:rsid w:val="009F4CC7"/>
    <w:rsid w:val="00A06B7C"/>
    <w:rsid w:val="00A0739F"/>
    <w:rsid w:val="00A07BD2"/>
    <w:rsid w:val="00A13805"/>
    <w:rsid w:val="00A237AE"/>
    <w:rsid w:val="00A244AF"/>
    <w:rsid w:val="00A367BE"/>
    <w:rsid w:val="00A37BD9"/>
    <w:rsid w:val="00A418AE"/>
    <w:rsid w:val="00A4506E"/>
    <w:rsid w:val="00A46617"/>
    <w:rsid w:val="00A65D93"/>
    <w:rsid w:val="00A6634F"/>
    <w:rsid w:val="00A677D7"/>
    <w:rsid w:val="00A71782"/>
    <w:rsid w:val="00A75BF3"/>
    <w:rsid w:val="00A7622D"/>
    <w:rsid w:val="00A8095E"/>
    <w:rsid w:val="00A9126A"/>
    <w:rsid w:val="00A92B9D"/>
    <w:rsid w:val="00AB6D27"/>
    <w:rsid w:val="00AB716B"/>
    <w:rsid w:val="00AC3180"/>
    <w:rsid w:val="00AC4599"/>
    <w:rsid w:val="00AC609E"/>
    <w:rsid w:val="00AD146E"/>
    <w:rsid w:val="00AD2F03"/>
    <w:rsid w:val="00AD30DB"/>
    <w:rsid w:val="00AD7FC4"/>
    <w:rsid w:val="00AE2DA1"/>
    <w:rsid w:val="00AF33B5"/>
    <w:rsid w:val="00B16537"/>
    <w:rsid w:val="00B26C79"/>
    <w:rsid w:val="00B37B9A"/>
    <w:rsid w:val="00B47ED8"/>
    <w:rsid w:val="00B50237"/>
    <w:rsid w:val="00B61AB2"/>
    <w:rsid w:val="00BA1BE3"/>
    <w:rsid w:val="00BD03D7"/>
    <w:rsid w:val="00BD1C82"/>
    <w:rsid w:val="00BE7D44"/>
    <w:rsid w:val="00BF006E"/>
    <w:rsid w:val="00BF3500"/>
    <w:rsid w:val="00BF3B2C"/>
    <w:rsid w:val="00BF3E36"/>
    <w:rsid w:val="00C01A5D"/>
    <w:rsid w:val="00C1197C"/>
    <w:rsid w:val="00C15624"/>
    <w:rsid w:val="00C21840"/>
    <w:rsid w:val="00C31E02"/>
    <w:rsid w:val="00C34617"/>
    <w:rsid w:val="00C54BE4"/>
    <w:rsid w:val="00C85FDC"/>
    <w:rsid w:val="00C91583"/>
    <w:rsid w:val="00C926B6"/>
    <w:rsid w:val="00CA200B"/>
    <w:rsid w:val="00CA4D15"/>
    <w:rsid w:val="00CB68F5"/>
    <w:rsid w:val="00CC6D49"/>
    <w:rsid w:val="00CD41D5"/>
    <w:rsid w:val="00CD533F"/>
    <w:rsid w:val="00CE2413"/>
    <w:rsid w:val="00CE2E15"/>
    <w:rsid w:val="00CF3C17"/>
    <w:rsid w:val="00CF7408"/>
    <w:rsid w:val="00D12DCC"/>
    <w:rsid w:val="00D2329B"/>
    <w:rsid w:val="00D2566E"/>
    <w:rsid w:val="00D326CC"/>
    <w:rsid w:val="00D32E76"/>
    <w:rsid w:val="00D33EC0"/>
    <w:rsid w:val="00D360DC"/>
    <w:rsid w:val="00D45BD6"/>
    <w:rsid w:val="00D50531"/>
    <w:rsid w:val="00D5171B"/>
    <w:rsid w:val="00D5644B"/>
    <w:rsid w:val="00D70F4D"/>
    <w:rsid w:val="00D75DE6"/>
    <w:rsid w:val="00D76F7E"/>
    <w:rsid w:val="00D774AE"/>
    <w:rsid w:val="00D96204"/>
    <w:rsid w:val="00D97197"/>
    <w:rsid w:val="00DA1674"/>
    <w:rsid w:val="00DA245E"/>
    <w:rsid w:val="00DA4BA2"/>
    <w:rsid w:val="00DA6233"/>
    <w:rsid w:val="00DB221A"/>
    <w:rsid w:val="00DC60F5"/>
    <w:rsid w:val="00DC7C1C"/>
    <w:rsid w:val="00DD3D3A"/>
    <w:rsid w:val="00DD646A"/>
    <w:rsid w:val="00DD73CA"/>
    <w:rsid w:val="00DE70B4"/>
    <w:rsid w:val="00DF240F"/>
    <w:rsid w:val="00DF3E4F"/>
    <w:rsid w:val="00DF69A9"/>
    <w:rsid w:val="00DF6DCF"/>
    <w:rsid w:val="00E022E4"/>
    <w:rsid w:val="00E03EEA"/>
    <w:rsid w:val="00E04D84"/>
    <w:rsid w:val="00E2097D"/>
    <w:rsid w:val="00E20BAE"/>
    <w:rsid w:val="00E24393"/>
    <w:rsid w:val="00E36A30"/>
    <w:rsid w:val="00E404DA"/>
    <w:rsid w:val="00E61737"/>
    <w:rsid w:val="00E61981"/>
    <w:rsid w:val="00E63946"/>
    <w:rsid w:val="00E6609D"/>
    <w:rsid w:val="00E72780"/>
    <w:rsid w:val="00E77C9B"/>
    <w:rsid w:val="00E85106"/>
    <w:rsid w:val="00EA21D8"/>
    <w:rsid w:val="00EA5B49"/>
    <w:rsid w:val="00EA730D"/>
    <w:rsid w:val="00EB5ADF"/>
    <w:rsid w:val="00EB7022"/>
    <w:rsid w:val="00EC1256"/>
    <w:rsid w:val="00EC1653"/>
    <w:rsid w:val="00EC4DD9"/>
    <w:rsid w:val="00ED5F7E"/>
    <w:rsid w:val="00ED74D6"/>
    <w:rsid w:val="00EF48FE"/>
    <w:rsid w:val="00F15924"/>
    <w:rsid w:val="00F27745"/>
    <w:rsid w:val="00F332EF"/>
    <w:rsid w:val="00F33E0C"/>
    <w:rsid w:val="00F37342"/>
    <w:rsid w:val="00F40C42"/>
    <w:rsid w:val="00F44A62"/>
    <w:rsid w:val="00F44EE5"/>
    <w:rsid w:val="00F51FD9"/>
    <w:rsid w:val="00F64384"/>
    <w:rsid w:val="00F67E89"/>
    <w:rsid w:val="00F67EBD"/>
    <w:rsid w:val="00F71FBD"/>
    <w:rsid w:val="00F80FCC"/>
    <w:rsid w:val="00F81652"/>
    <w:rsid w:val="00F9743C"/>
    <w:rsid w:val="00F97808"/>
    <w:rsid w:val="00FA2218"/>
    <w:rsid w:val="00FA6A28"/>
    <w:rsid w:val="00FA7A2F"/>
    <w:rsid w:val="00FC6348"/>
    <w:rsid w:val="00FD3656"/>
    <w:rsid w:val="00FE19D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D5022"/>
  <w15:docId w15:val="{B61EE6D0-77A6-426D-A0FF-4A79FB01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5753"/>
    <w:pPr>
      <w:tabs>
        <w:tab w:val="center" w:pos="4320"/>
        <w:tab w:val="right" w:pos="8640"/>
      </w:tabs>
    </w:pPr>
  </w:style>
  <w:style w:type="paragraph" w:styleId="Footer">
    <w:name w:val="footer"/>
    <w:basedOn w:val="Normal"/>
    <w:rsid w:val="00645753"/>
    <w:pPr>
      <w:tabs>
        <w:tab w:val="center" w:pos="4320"/>
        <w:tab w:val="right" w:pos="8640"/>
      </w:tabs>
    </w:pPr>
  </w:style>
  <w:style w:type="paragraph" w:styleId="NormalWeb">
    <w:name w:val="Normal (Web)"/>
    <w:basedOn w:val="Normal"/>
    <w:rsid w:val="00030209"/>
    <w:pPr>
      <w:spacing w:before="100" w:beforeAutospacing="1" w:after="100" w:afterAutospacing="1"/>
    </w:pPr>
    <w:rPr>
      <w:color w:val="CCFFFF"/>
    </w:rPr>
  </w:style>
  <w:style w:type="character" w:styleId="Strong">
    <w:name w:val="Strong"/>
    <w:basedOn w:val="DefaultParagraphFont"/>
    <w:qFormat/>
    <w:rsid w:val="00030209"/>
    <w:rPr>
      <w:b/>
      <w:bCs/>
    </w:rPr>
  </w:style>
  <w:style w:type="paragraph" w:styleId="BalloonText">
    <w:name w:val="Balloon Text"/>
    <w:basedOn w:val="Normal"/>
    <w:semiHidden/>
    <w:rsid w:val="002D1C68"/>
    <w:rPr>
      <w:rFonts w:ascii="Tahoma" w:hAnsi="Tahoma" w:cs="Tahoma"/>
      <w:sz w:val="16"/>
      <w:szCs w:val="16"/>
    </w:rPr>
  </w:style>
  <w:style w:type="paragraph" w:styleId="ListParagraph">
    <w:name w:val="List Paragraph"/>
    <w:basedOn w:val="Normal"/>
    <w:uiPriority w:val="34"/>
    <w:qFormat/>
    <w:rsid w:val="00413CD9"/>
    <w:pPr>
      <w:ind w:left="720"/>
      <w:contextualSpacing/>
    </w:pPr>
  </w:style>
  <w:style w:type="paragraph" w:customStyle="1" w:styleId="Default">
    <w:name w:val="Default"/>
    <w:rsid w:val="00827593"/>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9475D9"/>
    <w:pPr>
      <w:ind w:left="1440"/>
    </w:pPr>
    <w:rPr>
      <w:szCs w:val="20"/>
    </w:rPr>
  </w:style>
  <w:style w:type="character" w:customStyle="1" w:styleId="BodyTextIndentChar">
    <w:name w:val="Body Text Indent Char"/>
    <w:basedOn w:val="DefaultParagraphFont"/>
    <w:link w:val="BodyTextIndent"/>
    <w:rsid w:val="009475D9"/>
    <w:rPr>
      <w:sz w:val="24"/>
    </w:rPr>
  </w:style>
  <w:style w:type="paragraph" w:styleId="BodyTextIndent3">
    <w:name w:val="Body Text Indent 3"/>
    <w:basedOn w:val="Normal"/>
    <w:link w:val="BodyTextIndent3Char"/>
    <w:unhideWhenUsed/>
    <w:rsid w:val="00866C71"/>
    <w:pPr>
      <w:spacing w:after="120"/>
      <w:ind w:left="360"/>
    </w:pPr>
    <w:rPr>
      <w:sz w:val="16"/>
      <w:szCs w:val="16"/>
    </w:rPr>
  </w:style>
  <w:style w:type="character" w:customStyle="1" w:styleId="BodyTextIndent3Char">
    <w:name w:val="Body Text Indent 3 Char"/>
    <w:basedOn w:val="DefaultParagraphFont"/>
    <w:link w:val="BodyTextIndent3"/>
    <w:rsid w:val="00866C71"/>
    <w:rPr>
      <w:sz w:val="16"/>
      <w:szCs w:val="16"/>
    </w:rPr>
  </w:style>
  <w:style w:type="character" w:styleId="Hyperlink">
    <w:name w:val="Hyperlink"/>
    <w:basedOn w:val="DefaultParagraphFont"/>
    <w:rsid w:val="00866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9389">
      <w:bodyDiv w:val="1"/>
      <w:marLeft w:val="0"/>
      <w:marRight w:val="0"/>
      <w:marTop w:val="0"/>
      <w:marBottom w:val="0"/>
      <w:divBdr>
        <w:top w:val="none" w:sz="0" w:space="0" w:color="auto"/>
        <w:left w:val="none" w:sz="0" w:space="0" w:color="auto"/>
        <w:bottom w:val="none" w:sz="0" w:space="0" w:color="auto"/>
        <w:right w:val="none" w:sz="0" w:space="0" w:color="auto"/>
      </w:divBdr>
    </w:div>
    <w:div w:id="300040301">
      <w:bodyDiv w:val="1"/>
      <w:marLeft w:val="0"/>
      <w:marRight w:val="0"/>
      <w:marTop w:val="0"/>
      <w:marBottom w:val="0"/>
      <w:divBdr>
        <w:top w:val="none" w:sz="0" w:space="0" w:color="auto"/>
        <w:left w:val="none" w:sz="0" w:space="0" w:color="auto"/>
        <w:bottom w:val="none" w:sz="0" w:space="0" w:color="auto"/>
        <w:right w:val="none" w:sz="0" w:space="0" w:color="auto"/>
      </w:divBdr>
    </w:div>
    <w:div w:id="667709146">
      <w:bodyDiv w:val="1"/>
      <w:marLeft w:val="0"/>
      <w:marRight w:val="0"/>
      <w:marTop w:val="0"/>
      <w:marBottom w:val="0"/>
      <w:divBdr>
        <w:top w:val="none" w:sz="0" w:space="0" w:color="auto"/>
        <w:left w:val="none" w:sz="0" w:space="0" w:color="auto"/>
        <w:bottom w:val="none" w:sz="0" w:space="0" w:color="auto"/>
        <w:right w:val="none" w:sz="0" w:space="0" w:color="auto"/>
      </w:divBdr>
    </w:div>
    <w:div w:id="1282493423">
      <w:bodyDiv w:val="1"/>
      <w:marLeft w:val="0"/>
      <w:marRight w:val="0"/>
      <w:marTop w:val="0"/>
      <w:marBottom w:val="0"/>
      <w:divBdr>
        <w:top w:val="none" w:sz="0" w:space="0" w:color="auto"/>
        <w:left w:val="none" w:sz="0" w:space="0" w:color="auto"/>
        <w:bottom w:val="none" w:sz="0" w:space="0" w:color="auto"/>
        <w:right w:val="none" w:sz="0" w:space="0" w:color="auto"/>
      </w:divBdr>
    </w:div>
    <w:div w:id="1356883976">
      <w:bodyDiv w:val="1"/>
      <w:marLeft w:val="0"/>
      <w:marRight w:val="0"/>
      <w:marTop w:val="0"/>
      <w:marBottom w:val="0"/>
      <w:divBdr>
        <w:top w:val="none" w:sz="0" w:space="0" w:color="auto"/>
        <w:left w:val="none" w:sz="0" w:space="0" w:color="auto"/>
        <w:bottom w:val="none" w:sz="0" w:space="0" w:color="auto"/>
        <w:right w:val="none" w:sz="0" w:space="0" w:color="auto"/>
      </w:divBdr>
    </w:div>
    <w:div w:id="1357269053">
      <w:bodyDiv w:val="1"/>
      <w:marLeft w:val="0"/>
      <w:marRight w:val="0"/>
      <w:marTop w:val="0"/>
      <w:marBottom w:val="0"/>
      <w:divBdr>
        <w:top w:val="none" w:sz="0" w:space="0" w:color="auto"/>
        <w:left w:val="none" w:sz="0" w:space="0" w:color="auto"/>
        <w:bottom w:val="none" w:sz="0" w:space="0" w:color="auto"/>
        <w:right w:val="none" w:sz="0" w:space="0" w:color="auto"/>
      </w:divBdr>
      <w:divsChild>
        <w:div w:id="10997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555123">
      <w:bodyDiv w:val="1"/>
      <w:marLeft w:val="0"/>
      <w:marRight w:val="0"/>
      <w:marTop w:val="0"/>
      <w:marBottom w:val="0"/>
      <w:divBdr>
        <w:top w:val="none" w:sz="0" w:space="0" w:color="auto"/>
        <w:left w:val="none" w:sz="0" w:space="0" w:color="auto"/>
        <w:bottom w:val="none" w:sz="0" w:space="0" w:color="auto"/>
        <w:right w:val="none" w:sz="0" w:space="0" w:color="auto"/>
      </w:divBdr>
    </w:div>
    <w:div w:id="19718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uwsp.edu/dos/Documents/UWS%2014-1.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210</Number>
    <Section xmlns="409cf07c-705a-4568-bc2e-e1a7cd36a2d3">M01. W01</Section>
    <Calendar_x0020_Year xmlns="409cf07c-705a-4568-bc2e-e1a7cd36a2d3">2019</Calendar_x0020_Year>
    <Course_x0020_Name xmlns="409cf07c-705a-4568-bc2e-e1a7cd36a2d3">Introductory Financial Accounting</Course_x0020_Name>
    <Instructor xmlns="409cf07c-705a-4568-bc2e-e1a7cd36a2d3">Scott Sybeldon</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2F0F194C-A8D5-4080-94E1-BC6CCF785F53}">
  <ds:schemaRefs>
    <ds:schemaRef ds:uri="http://schemas.openxmlformats.org/officeDocument/2006/bibliography"/>
  </ds:schemaRefs>
</ds:datastoreItem>
</file>

<file path=customXml/itemProps2.xml><?xml version="1.0" encoding="utf-8"?>
<ds:datastoreItem xmlns:ds="http://schemas.openxmlformats.org/officeDocument/2006/customXml" ds:itemID="{9EEB357F-7E86-4E1D-9E9D-0EC819F68C5C}"/>
</file>

<file path=customXml/itemProps3.xml><?xml version="1.0" encoding="utf-8"?>
<ds:datastoreItem xmlns:ds="http://schemas.openxmlformats.org/officeDocument/2006/customXml" ds:itemID="{E160B44C-71E2-493D-8F12-42538E71B715}"/>
</file>

<file path=customXml/itemProps4.xml><?xml version="1.0" encoding="utf-8"?>
<ds:datastoreItem xmlns:ds="http://schemas.openxmlformats.org/officeDocument/2006/customXml" ds:itemID="{F93DBBC2-CA77-424A-BFDC-01578742B430}"/>
</file>

<file path=docProps/app.xml><?xml version="1.0" encoding="utf-8"?>
<Properties xmlns="http://schemas.openxmlformats.org/officeDocument/2006/extended-properties" xmlns:vt="http://schemas.openxmlformats.org/officeDocument/2006/docPropsVTypes">
  <Template>Normal</Template>
  <TotalTime>34</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Wisconsin- Marathon County</vt:lpstr>
    </vt:vector>
  </TitlesOfParts>
  <Company>Hewlett-Packard</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Marathon County</dc:title>
  <dc:creator>Danielle Dahlstrom</dc:creator>
  <cp:lastModifiedBy>Sybeldon, Scott</cp:lastModifiedBy>
  <cp:revision>18</cp:revision>
  <cp:lastPrinted>2007-01-12T19:39:00Z</cp:lastPrinted>
  <dcterms:created xsi:type="dcterms:W3CDTF">2019-01-22T17:05:00Z</dcterms:created>
  <dcterms:modified xsi:type="dcterms:W3CDTF">2019-08-31T19:15:00Z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